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FE" w:rsidRPr="008F3AFE" w:rsidRDefault="008F3AFE" w:rsidP="008F3AFE">
      <w:pPr>
        <w:jc w:val="center"/>
        <w:rPr>
          <w:rFonts w:ascii="Arial" w:hAnsi="Arial" w:cs="Arial"/>
          <w:b/>
          <w:sz w:val="24"/>
          <w:szCs w:val="24"/>
        </w:rPr>
      </w:pPr>
      <w:r w:rsidRPr="008F3AFE">
        <w:rPr>
          <w:rFonts w:ascii="Arial" w:hAnsi="Arial" w:cs="Arial"/>
          <w:b/>
          <w:sz w:val="24"/>
          <w:szCs w:val="24"/>
        </w:rPr>
        <w:t>Study Abroad</w:t>
      </w:r>
    </w:p>
    <w:p w:rsidR="00000000" w:rsidRPr="008F3AFE" w:rsidRDefault="008F3AFE" w:rsidP="008F3AFE">
      <w:pPr>
        <w:tabs>
          <w:tab w:val="num" w:pos="720"/>
        </w:tabs>
        <w:rPr>
          <w:rFonts w:ascii="Arial" w:hAnsi="Arial" w:cs="Arial"/>
        </w:rPr>
      </w:pPr>
      <w:r w:rsidRPr="008F3AFE">
        <w:rPr>
          <w:rFonts w:ascii="Arial" w:hAnsi="Arial" w:cs="Arial"/>
        </w:rPr>
        <w:t xml:space="preserve">Study abroad is an opportunity for students to earn OSU credit </w:t>
      </w:r>
      <w:r w:rsidRPr="008F3AFE">
        <w:rPr>
          <w:rFonts w:ascii="Arial" w:hAnsi="Arial" w:cs="Arial"/>
        </w:rPr>
        <w:t>by traveling to another country to study or participate in educational activities</w:t>
      </w:r>
      <w:r>
        <w:rPr>
          <w:rFonts w:ascii="Arial" w:hAnsi="Arial" w:cs="Arial"/>
        </w:rPr>
        <w:t>.  There are over 100 programs in more than 40 different countries on every continent.</w:t>
      </w:r>
    </w:p>
    <w:p w:rsidR="00000000" w:rsidRPr="008F3AFE" w:rsidRDefault="008F3AFE" w:rsidP="008F3AFE">
      <w:pPr>
        <w:rPr>
          <w:rFonts w:ascii="Arial" w:hAnsi="Arial" w:cs="Arial"/>
        </w:rPr>
      </w:pPr>
      <w:r w:rsidRPr="008F3AFE">
        <w:rPr>
          <w:rFonts w:ascii="Arial" w:hAnsi="Arial" w:cs="Arial"/>
        </w:rPr>
        <w:t>Study abroad can be:</w:t>
      </w:r>
    </w:p>
    <w:p w:rsidR="00000000" w:rsidRPr="008F3AFE" w:rsidRDefault="008F3AFE" w:rsidP="008F3A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3AFE">
        <w:rPr>
          <w:rFonts w:ascii="Arial" w:hAnsi="Arial" w:cs="Arial"/>
        </w:rPr>
        <w:t>Classes</w:t>
      </w:r>
    </w:p>
    <w:p w:rsidR="00000000" w:rsidRPr="008F3AFE" w:rsidRDefault="008F3AFE" w:rsidP="008F3A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3AFE">
        <w:rPr>
          <w:rFonts w:ascii="Arial" w:hAnsi="Arial" w:cs="Arial"/>
        </w:rPr>
        <w:t xml:space="preserve">Community engagement </w:t>
      </w:r>
    </w:p>
    <w:p w:rsidR="00000000" w:rsidRPr="008F3AFE" w:rsidRDefault="008F3AFE" w:rsidP="008F3A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3AFE">
        <w:rPr>
          <w:rFonts w:ascii="Arial" w:hAnsi="Arial" w:cs="Arial"/>
        </w:rPr>
        <w:t>Student arranged internships and research</w:t>
      </w:r>
    </w:p>
    <w:p w:rsidR="008F3AFE" w:rsidRPr="008F3AFE" w:rsidRDefault="008F3AFE" w:rsidP="008F3AFE">
      <w:pPr>
        <w:rPr>
          <w:rFonts w:ascii="Arial" w:hAnsi="Arial" w:cs="Arial"/>
        </w:rPr>
      </w:pPr>
      <w:r>
        <w:rPr>
          <w:rFonts w:ascii="Arial" w:hAnsi="Arial" w:cs="Arial"/>
        </w:rPr>
        <w:t>Types of Study Abroad</w:t>
      </w:r>
    </w:p>
    <w:p w:rsidR="00000000" w:rsidRPr="008F3AFE" w:rsidRDefault="008F3AFE" w:rsidP="008F3AFE">
      <w:pPr>
        <w:numPr>
          <w:ilvl w:val="0"/>
          <w:numId w:val="1"/>
        </w:numPr>
        <w:rPr>
          <w:rFonts w:ascii="Arial" w:hAnsi="Arial" w:cs="Arial"/>
        </w:rPr>
      </w:pPr>
      <w:r w:rsidRPr="008F3AFE">
        <w:rPr>
          <w:rFonts w:ascii="Arial" w:hAnsi="Arial" w:cs="Arial"/>
        </w:rPr>
        <w:t>OSU-Sponsored – travel with OSU students and a faculty member or graduate assistant.  Program length: 3 weeks to 1 year</w:t>
      </w:r>
    </w:p>
    <w:p w:rsidR="00000000" w:rsidRPr="008F3AFE" w:rsidRDefault="008F3AFE" w:rsidP="008F3AFE">
      <w:pPr>
        <w:numPr>
          <w:ilvl w:val="0"/>
          <w:numId w:val="1"/>
        </w:numPr>
        <w:rPr>
          <w:rFonts w:ascii="Arial" w:hAnsi="Arial" w:cs="Arial"/>
        </w:rPr>
      </w:pPr>
      <w:r w:rsidRPr="008F3AFE">
        <w:rPr>
          <w:rFonts w:ascii="Arial" w:hAnsi="Arial" w:cs="Arial"/>
        </w:rPr>
        <w:t>OSU-Sponsored Short-Term – travel with OSU students and a faculty member or graduate assistant.  Complete on-campus course prior to dep</w:t>
      </w:r>
      <w:r w:rsidRPr="008F3AFE">
        <w:rPr>
          <w:rFonts w:ascii="Arial" w:hAnsi="Arial" w:cs="Arial"/>
        </w:rPr>
        <w:t>arture.  Program length: 10 days to 3 weeks</w:t>
      </w:r>
    </w:p>
    <w:p w:rsidR="00000000" w:rsidRPr="008F3AFE" w:rsidRDefault="008F3AFE" w:rsidP="008F3AFE">
      <w:pPr>
        <w:numPr>
          <w:ilvl w:val="0"/>
          <w:numId w:val="1"/>
        </w:numPr>
        <w:rPr>
          <w:rFonts w:ascii="Arial" w:hAnsi="Arial" w:cs="Arial"/>
        </w:rPr>
      </w:pPr>
      <w:r w:rsidRPr="008F3AFE">
        <w:rPr>
          <w:rFonts w:ascii="Arial" w:hAnsi="Arial" w:cs="Arial"/>
        </w:rPr>
        <w:t>Co-Sponsored</w:t>
      </w:r>
      <w:r w:rsidRPr="008F3AFE">
        <w:rPr>
          <w:rFonts w:ascii="Arial" w:hAnsi="Arial" w:cs="Arial"/>
        </w:rPr>
        <w:t xml:space="preserve"> - Managed by another organization &amp; other universities participate.  Classes taught in English and other languages.  Program length: summer, semester, or a year.</w:t>
      </w:r>
    </w:p>
    <w:p w:rsidR="00000000" w:rsidRPr="008F3AFE" w:rsidRDefault="008F3AFE" w:rsidP="008F3AFE">
      <w:pPr>
        <w:numPr>
          <w:ilvl w:val="0"/>
          <w:numId w:val="1"/>
        </w:numPr>
        <w:rPr>
          <w:rFonts w:ascii="Arial" w:hAnsi="Arial" w:cs="Arial"/>
        </w:rPr>
      </w:pPr>
      <w:r w:rsidRPr="008F3AFE">
        <w:rPr>
          <w:rFonts w:ascii="Arial" w:hAnsi="Arial" w:cs="Arial"/>
        </w:rPr>
        <w:t>International Exchange – tuition e</w:t>
      </w:r>
      <w:r w:rsidRPr="008F3AFE">
        <w:rPr>
          <w:rFonts w:ascii="Arial" w:hAnsi="Arial" w:cs="Arial"/>
        </w:rPr>
        <w:t>xchange and preference is given to upperclassman selected by an interview committee.  Program length: semester to a year.</w:t>
      </w:r>
    </w:p>
    <w:p w:rsidR="00000000" w:rsidRPr="008F3AFE" w:rsidRDefault="008F3AFE" w:rsidP="008F3AF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8F3AFE">
        <w:rPr>
          <w:rFonts w:ascii="Arial" w:hAnsi="Arial" w:cs="Arial"/>
        </w:rPr>
        <w:t xml:space="preserve">View online resources at </w:t>
      </w:r>
      <w:r w:rsidRPr="008F3AFE">
        <w:rPr>
          <w:rFonts w:ascii="Arial" w:hAnsi="Arial" w:cs="Arial"/>
          <w:b/>
        </w:rPr>
        <w:t>oia.osu.edu</w:t>
      </w:r>
    </w:p>
    <w:p w:rsidR="00000000" w:rsidRDefault="008F3AFE" w:rsidP="008F3A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F3AFE">
        <w:rPr>
          <w:rFonts w:ascii="Arial" w:hAnsi="Arial" w:cs="Arial"/>
        </w:rPr>
        <w:t>Study Abroad</w:t>
      </w:r>
      <w:r>
        <w:rPr>
          <w:rFonts w:ascii="Arial" w:hAnsi="Arial" w:cs="Arial"/>
        </w:rPr>
        <w:t xml:space="preserve"> </w:t>
      </w:r>
      <w:r w:rsidRPr="008F3AFE">
        <w:rPr>
          <w:rFonts w:ascii="Arial" w:hAnsi="Arial" w:cs="Arial"/>
        </w:rPr>
        <w:t xml:space="preserve">Coordinator </w:t>
      </w:r>
      <w:r w:rsidRPr="008F3AFE">
        <w:rPr>
          <w:rFonts w:ascii="Arial" w:hAnsi="Arial" w:cs="Arial"/>
        </w:rPr>
        <w:t xml:space="preserve">walk-in </w:t>
      </w:r>
      <w:r>
        <w:rPr>
          <w:rFonts w:ascii="Arial" w:hAnsi="Arial" w:cs="Arial"/>
        </w:rPr>
        <w:t xml:space="preserve">hours:  </w:t>
      </w:r>
      <w:r w:rsidRPr="008F3AFE">
        <w:rPr>
          <w:rFonts w:ascii="Arial" w:hAnsi="Arial" w:cs="Arial"/>
        </w:rPr>
        <w:t xml:space="preserve">Monday - Friday, 1 </w:t>
      </w:r>
      <w:r w:rsidRPr="008F3AFE">
        <w:rPr>
          <w:rFonts w:ascii="Arial" w:hAnsi="Arial" w:cs="Arial"/>
        </w:rPr>
        <w:t>- 4 p.m.</w:t>
      </w:r>
      <w:r>
        <w:rPr>
          <w:rFonts w:ascii="Arial" w:hAnsi="Arial" w:cs="Arial"/>
        </w:rPr>
        <w:t>, 100 Oxley Hall</w:t>
      </w:r>
    </w:p>
    <w:p w:rsidR="008F3AFE" w:rsidRPr="008F3AFE" w:rsidRDefault="008F3AFE" w:rsidP="008F3AFE">
      <w:pPr>
        <w:rPr>
          <w:rFonts w:ascii="Arial" w:hAnsi="Arial" w:cs="Arial"/>
        </w:rPr>
      </w:pPr>
    </w:p>
    <w:p w:rsidR="00F46560" w:rsidRPr="008F3AFE" w:rsidRDefault="00F46560">
      <w:pPr>
        <w:rPr>
          <w:rFonts w:ascii="Arial" w:hAnsi="Arial" w:cs="Arial"/>
        </w:rPr>
      </w:pPr>
    </w:p>
    <w:sectPr w:rsidR="00F46560" w:rsidRPr="008F3AFE" w:rsidSect="00F4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C5C"/>
    <w:multiLevelType w:val="hybridMultilevel"/>
    <w:tmpl w:val="F86E1EB8"/>
    <w:lvl w:ilvl="0" w:tplc="ED70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2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8A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E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0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2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6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A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CE69B9"/>
    <w:multiLevelType w:val="hybridMultilevel"/>
    <w:tmpl w:val="3E244572"/>
    <w:lvl w:ilvl="0" w:tplc="B5AE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1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A3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E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E1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09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84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2D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2468A2"/>
    <w:multiLevelType w:val="hybridMultilevel"/>
    <w:tmpl w:val="612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218D8"/>
    <w:multiLevelType w:val="hybridMultilevel"/>
    <w:tmpl w:val="7930B202"/>
    <w:lvl w:ilvl="0" w:tplc="76EC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EB3A">
      <w:start w:val="10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29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24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0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3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07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4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AFE"/>
    <w:rsid w:val="008F3AFE"/>
    <w:rsid w:val="00F4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45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58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6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2011-10-05T18:10:00Z</dcterms:created>
  <dcterms:modified xsi:type="dcterms:W3CDTF">2011-10-05T18:18:00Z</dcterms:modified>
</cp:coreProperties>
</file>