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D693" w14:textId="033A323A" w:rsidR="00134E51" w:rsidRPr="00134E51" w:rsidRDefault="0010216C" w:rsidP="00735281">
      <w:pPr>
        <w:pStyle w:val="Title"/>
        <w:jc w:val="center"/>
        <w:rPr>
          <w:noProof/>
          <w:sz w:val="32"/>
          <w:szCs w:val="32"/>
        </w:rPr>
      </w:pPr>
      <w:r w:rsidRPr="003D3383">
        <w:rPr>
          <w:sz w:val="32"/>
          <w:szCs w:val="32"/>
        </w:rPr>
        <w:t xml:space="preserve">Laura </w:t>
      </w:r>
      <w:r w:rsidR="00D75D3B">
        <w:rPr>
          <w:sz w:val="32"/>
          <w:szCs w:val="32"/>
        </w:rPr>
        <w:t xml:space="preserve">C. </w:t>
      </w:r>
      <w:r w:rsidRPr="003D3383">
        <w:rPr>
          <w:noProof/>
          <w:sz w:val="32"/>
          <w:szCs w:val="32"/>
        </w:rPr>
        <w:t>Frizzell</w:t>
      </w:r>
    </w:p>
    <w:p w14:paraId="5AD8BF9B" w14:textId="2CA73ADB" w:rsidR="003D3383" w:rsidRPr="003D3383" w:rsidRDefault="003D3383" w:rsidP="00735281">
      <w:pPr>
        <w:pStyle w:val="Title"/>
        <w:pBdr>
          <w:bottom w:val="single" w:sz="12" w:space="1" w:color="auto"/>
        </w:pBdr>
        <w:jc w:val="center"/>
        <w:rPr>
          <w:b w:val="0"/>
          <w:i/>
          <w:noProof/>
          <w:sz w:val="32"/>
          <w:szCs w:val="32"/>
        </w:rPr>
      </w:pPr>
      <w:r w:rsidRPr="003D3383">
        <w:rPr>
          <w:b w:val="0"/>
          <w:i/>
          <w:noProof/>
          <w:sz w:val="32"/>
          <w:szCs w:val="32"/>
        </w:rPr>
        <w:t>Curriculum Vitae</w:t>
      </w:r>
    </w:p>
    <w:p w14:paraId="6DC77CF7" w14:textId="6C807FFD" w:rsidR="00D5776F" w:rsidRDefault="003D3383" w:rsidP="00735281">
      <w:pPr>
        <w:pStyle w:val="Heading1"/>
        <w:spacing w:before="240" w:after="120"/>
      </w:pPr>
      <w:r>
        <w:t>CONTACT INFORMATION</w:t>
      </w:r>
    </w:p>
    <w:p w14:paraId="628CBD03" w14:textId="766563A6" w:rsidR="004A776C" w:rsidRDefault="003D3383" w:rsidP="00735281">
      <w:pPr>
        <w:pStyle w:val="BodyText"/>
        <w:spacing w:after="0" w:line="240" w:lineRule="auto"/>
        <w:rPr>
          <w:rFonts w:cs="Tahoma"/>
          <w:sz w:val="24"/>
          <w:szCs w:val="24"/>
        </w:rPr>
      </w:pPr>
      <w:r w:rsidRPr="003D3383">
        <w:rPr>
          <w:rFonts w:cs="Tahoma"/>
          <w:sz w:val="24"/>
          <w:szCs w:val="24"/>
        </w:rPr>
        <w:t xml:space="preserve">Department of </w:t>
      </w:r>
      <w:r>
        <w:rPr>
          <w:rFonts w:cs="Tahoma"/>
          <w:sz w:val="24"/>
          <w:szCs w:val="24"/>
        </w:rPr>
        <w:t>Sociology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E-mail: frizzell.31@osu.edu</w:t>
      </w:r>
    </w:p>
    <w:p w14:paraId="35477D07" w14:textId="5FC59F53" w:rsidR="003D3383" w:rsidRDefault="003D3383" w:rsidP="00735281">
      <w:pPr>
        <w:pStyle w:val="BodyText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 Ohio State University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4A776C">
        <w:rPr>
          <w:rFonts w:cs="Tahoma"/>
          <w:sz w:val="24"/>
          <w:szCs w:val="24"/>
        </w:rPr>
        <w:t xml:space="preserve">Website: </w:t>
      </w:r>
      <w:r w:rsidR="004A776C" w:rsidRPr="004A776C">
        <w:rPr>
          <w:rFonts w:cs="Tahoma"/>
          <w:sz w:val="24"/>
          <w:szCs w:val="24"/>
        </w:rPr>
        <w:t>u.osu.edu/frizzell.31</w:t>
      </w:r>
    </w:p>
    <w:p w14:paraId="6F5AD6BA" w14:textId="3F26818D" w:rsidR="003D3383" w:rsidRDefault="003D3383" w:rsidP="00735281">
      <w:pPr>
        <w:pStyle w:val="BodyText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1885 Neil Avenue Mall</w:t>
      </w:r>
    </w:p>
    <w:p w14:paraId="2F17CD2A" w14:textId="4344C807" w:rsidR="003D3383" w:rsidRPr="003D3383" w:rsidRDefault="003D3383" w:rsidP="00735281">
      <w:pPr>
        <w:pStyle w:val="BodyText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Columbus, OH 43210</w:t>
      </w:r>
    </w:p>
    <w:p w14:paraId="5643AF4D" w14:textId="5381000B" w:rsidR="008C503B" w:rsidRDefault="003D3383" w:rsidP="00735281">
      <w:pPr>
        <w:pStyle w:val="Heading1"/>
        <w:spacing w:before="240" w:after="120"/>
      </w:pPr>
      <w:r>
        <w:t>RESEARCH INTERESTS</w:t>
      </w:r>
    </w:p>
    <w:p w14:paraId="16EB944B" w14:textId="4ACFF98C" w:rsidR="003D3383" w:rsidRPr="003D3383" w:rsidRDefault="003D3383" w:rsidP="00735281">
      <w:pPr>
        <w:pStyle w:val="Body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Crime, deviance, and social co</w:t>
      </w:r>
      <w:r w:rsidR="00950A7B">
        <w:rPr>
          <w:sz w:val="24"/>
          <w:szCs w:val="24"/>
        </w:rPr>
        <w:t>ntrol; Gender and s</w:t>
      </w:r>
      <w:r>
        <w:rPr>
          <w:sz w:val="24"/>
          <w:szCs w:val="24"/>
        </w:rPr>
        <w:t xml:space="preserve">exualities; </w:t>
      </w:r>
      <w:r w:rsidR="00D54F66">
        <w:rPr>
          <w:sz w:val="24"/>
          <w:szCs w:val="24"/>
        </w:rPr>
        <w:t xml:space="preserve">Substance use and abuse; </w:t>
      </w:r>
      <w:r w:rsidR="003037F9">
        <w:rPr>
          <w:sz w:val="24"/>
          <w:szCs w:val="24"/>
        </w:rPr>
        <w:t>Race and ethnicity</w:t>
      </w:r>
      <w:r>
        <w:rPr>
          <w:sz w:val="24"/>
          <w:szCs w:val="24"/>
        </w:rPr>
        <w:t xml:space="preserve">; Methodology </w:t>
      </w:r>
    </w:p>
    <w:p w14:paraId="2E8A3BC0" w14:textId="4CFC718B" w:rsidR="00BD624D" w:rsidRDefault="003D3383" w:rsidP="00735281">
      <w:pPr>
        <w:pStyle w:val="Heading1"/>
        <w:spacing w:before="240" w:after="120"/>
      </w:pPr>
      <w:r>
        <w:t>EDUCATION</w:t>
      </w:r>
    </w:p>
    <w:p w14:paraId="76BD1CAF" w14:textId="50869AB4" w:rsidR="00BD624D" w:rsidRDefault="00F92B47" w:rsidP="00735281">
      <w:pPr>
        <w:pStyle w:val="BodyText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The Ohio State University, </w:t>
      </w:r>
      <w:r>
        <w:rPr>
          <w:sz w:val="24"/>
          <w:szCs w:val="24"/>
        </w:rPr>
        <w:t>Columbus, Ohio</w:t>
      </w:r>
    </w:p>
    <w:p w14:paraId="06CE7825" w14:textId="02A2ECB0" w:rsidR="003037F9" w:rsidRDefault="003037F9" w:rsidP="00735281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Ph.D. Sociology, </w:t>
      </w:r>
      <w:r w:rsidR="0091706E">
        <w:rPr>
          <w:sz w:val="24"/>
          <w:szCs w:val="24"/>
        </w:rPr>
        <w:t>in progress</w:t>
      </w:r>
    </w:p>
    <w:p w14:paraId="3D69ECBA" w14:textId="77777777" w:rsidR="00D917EB" w:rsidRDefault="00F92B47" w:rsidP="00D917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M.A. </w:t>
      </w:r>
      <w:r w:rsidR="00950A7B">
        <w:rPr>
          <w:sz w:val="24"/>
          <w:szCs w:val="24"/>
        </w:rPr>
        <w:t xml:space="preserve">Sociology, </w:t>
      </w:r>
      <w:r w:rsidR="003037F9">
        <w:rPr>
          <w:sz w:val="24"/>
          <w:szCs w:val="24"/>
        </w:rPr>
        <w:t>2016</w:t>
      </w:r>
    </w:p>
    <w:p w14:paraId="46FAE9A3" w14:textId="4DD840A7" w:rsidR="00F92B47" w:rsidRPr="004660B7" w:rsidRDefault="00D917EB" w:rsidP="00D917EB">
      <w:pPr>
        <w:pStyle w:val="BodyText"/>
        <w:spacing w:after="240" w:line="240" w:lineRule="auto"/>
        <w:ind w:firstLine="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Honors: </w:t>
      </w:r>
      <w:r w:rsidR="004660B7" w:rsidRPr="004660B7">
        <w:rPr>
          <w:sz w:val="24"/>
          <w:szCs w:val="24"/>
        </w:rPr>
        <w:t>Phi Kappa Phi</w:t>
      </w:r>
    </w:p>
    <w:p w14:paraId="600CA7F1" w14:textId="2B2F0C63" w:rsidR="00F92B47" w:rsidRDefault="00F92B47" w:rsidP="00735281">
      <w:pPr>
        <w:pStyle w:val="BodyText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University of Miami, </w:t>
      </w:r>
      <w:r>
        <w:rPr>
          <w:sz w:val="24"/>
          <w:szCs w:val="24"/>
        </w:rPr>
        <w:t>Coral Gables, Florida</w:t>
      </w:r>
    </w:p>
    <w:p w14:paraId="4723CFE1" w14:textId="56A02DD5" w:rsidR="00F92B47" w:rsidRDefault="00F92B47" w:rsidP="00735281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B.A. Criminology, Spanish, 2015</w:t>
      </w:r>
    </w:p>
    <w:p w14:paraId="4E999517" w14:textId="10E1D11D" w:rsidR="00F92B47" w:rsidRDefault="00950A7B" w:rsidP="00735281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Minors in Education, </w:t>
      </w:r>
      <w:r w:rsidR="00F92B47">
        <w:rPr>
          <w:sz w:val="24"/>
          <w:szCs w:val="24"/>
        </w:rPr>
        <w:t>History</w:t>
      </w:r>
    </w:p>
    <w:p w14:paraId="596ED3C0" w14:textId="677E3774" w:rsidR="00F111AC" w:rsidRDefault="00F92B47" w:rsidP="00735281">
      <w:pPr>
        <w:pStyle w:val="BodyText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Honors: </w:t>
      </w:r>
      <w:r w:rsidRPr="00D924BB">
        <w:rPr>
          <w:i/>
          <w:iCs/>
          <w:sz w:val="24"/>
          <w:szCs w:val="24"/>
        </w:rPr>
        <w:t>Summa cum Laude</w:t>
      </w:r>
      <w:r>
        <w:rPr>
          <w:sz w:val="24"/>
          <w:szCs w:val="24"/>
        </w:rPr>
        <w:t>, Phi Beta Kappa</w:t>
      </w:r>
      <w:r w:rsidR="00834548">
        <w:rPr>
          <w:sz w:val="24"/>
          <w:szCs w:val="24"/>
        </w:rPr>
        <w:t>, General Honors</w:t>
      </w:r>
    </w:p>
    <w:p w14:paraId="0CFF1EDE" w14:textId="0FFE7FBA" w:rsidR="00B82EDF" w:rsidRPr="00B82EDF" w:rsidRDefault="00B82EDF" w:rsidP="00AB037D">
      <w:pPr>
        <w:pStyle w:val="BodyText"/>
        <w:spacing w:before="24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PEER REVIEWED JOURNAL ARTICLES</w:t>
      </w:r>
      <w:r w:rsidR="006010F2">
        <w:rPr>
          <w:b/>
          <w:sz w:val="28"/>
          <w:szCs w:val="28"/>
        </w:rPr>
        <w:t xml:space="preserve"> AND BOOK CHAPTERS</w:t>
      </w:r>
    </w:p>
    <w:p w14:paraId="500CE638" w14:textId="2FD0773A" w:rsidR="008412F4" w:rsidRPr="00F0668E" w:rsidRDefault="008412F4" w:rsidP="008412F4">
      <w:pPr>
        <w:pStyle w:val="BodyText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Frizzell, Laura C.</w:t>
      </w:r>
      <w:r>
        <w:rPr>
          <w:sz w:val="24"/>
          <w:szCs w:val="24"/>
        </w:rPr>
        <w:t xml:space="preserve">, Mike Vuolo, and Brian C. Kelly. </w:t>
      </w:r>
      <w:r w:rsidR="00090372">
        <w:rPr>
          <w:sz w:val="24"/>
          <w:szCs w:val="24"/>
        </w:rPr>
        <w:t>In press</w:t>
      </w:r>
      <w:r>
        <w:rPr>
          <w:sz w:val="24"/>
          <w:szCs w:val="24"/>
        </w:rPr>
        <w:t xml:space="preserve">. “State Pain Management Clinic Policies and County Opioid Prescribing: A Fixed Effects Analysis.” </w:t>
      </w:r>
      <w:r>
        <w:rPr>
          <w:i/>
          <w:iCs/>
          <w:sz w:val="24"/>
          <w:szCs w:val="24"/>
        </w:rPr>
        <w:t>Drug &amp; Alcohol Dependence</w:t>
      </w:r>
      <w:r>
        <w:rPr>
          <w:sz w:val="24"/>
          <w:szCs w:val="24"/>
        </w:rPr>
        <w:t xml:space="preserve">. </w:t>
      </w:r>
    </w:p>
    <w:p w14:paraId="0E628317" w14:textId="0A5776F5" w:rsidR="00D91E68" w:rsidRPr="00D91E68" w:rsidRDefault="001369AD" w:rsidP="00AB037D">
      <w:pPr>
        <w:pStyle w:val="BodyText"/>
        <w:spacing w:line="240" w:lineRule="auto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Karstedt</w:t>
      </w:r>
      <w:proofErr w:type="spellEnd"/>
      <w:r>
        <w:rPr>
          <w:sz w:val="24"/>
          <w:szCs w:val="24"/>
        </w:rPr>
        <w:t xml:space="preserve">, </w:t>
      </w:r>
      <w:r w:rsidR="00586B53">
        <w:rPr>
          <w:sz w:val="24"/>
          <w:szCs w:val="24"/>
        </w:rPr>
        <w:t xml:space="preserve">Susanne, </w:t>
      </w:r>
      <w:r>
        <w:rPr>
          <w:sz w:val="24"/>
          <w:szCs w:val="24"/>
        </w:rPr>
        <w:t xml:space="preserve">Hollie </w:t>
      </w:r>
      <w:proofErr w:type="spellStart"/>
      <w:r w:rsidR="00D91E68">
        <w:rPr>
          <w:sz w:val="24"/>
          <w:szCs w:val="24"/>
        </w:rPr>
        <w:t>Nyseth</w:t>
      </w:r>
      <w:proofErr w:type="spellEnd"/>
      <w:r w:rsidR="00D91E68">
        <w:rPr>
          <w:sz w:val="24"/>
          <w:szCs w:val="24"/>
        </w:rPr>
        <w:t xml:space="preserve"> Brehm, and </w:t>
      </w:r>
      <w:r w:rsidR="00D91E68">
        <w:rPr>
          <w:b/>
          <w:bCs/>
          <w:sz w:val="24"/>
          <w:szCs w:val="24"/>
        </w:rPr>
        <w:t>Laura C. Frizzell</w:t>
      </w:r>
      <w:r w:rsidR="00D91E68">
        <w:rPr>
          <w:sz w:val="24"/>
          <w:szCs w:val="24"/>
        </w:rPr>
        <w:t>. Forthcoming. “</w:t>
      </w:r>
      <w:r w:rsidR="00640404">
        <w:rPr>
          <w:sz w:val="24"/>
          <w:szCs w:val="24"/>
        </w:rPr>
        <w:t>Genocide, Mass Atrocity, and Theories of Crime</w:t>
      </w:r>
      <w:r w:rsidR="00D91E68" w:rsidRPr="00D91E68">
        <w:rPr>
          <w:sz w:val="24"/>
          <w:szCs w:val="24"/>
        </w:rPr>
        <w:t>: Unlocking Criminology’s Potential</w:t>
      </w:r>
      <w:r w:rsidR="00D91E68">
        <w:rPr>
          <w:sz w:val="24"/>
          <w:szCs w:val="24"/>
        </w:rPr>
        <w:t xml:space="preserve">.” </w:t>
      </w:r>
      <w:r w:rsidR="00D91E68">
        <w:rPr>
          <w:i/>
          <w:iCs/>
          <w:sz w:val="24"/>
          <w:szCs w:val="24"/>
        </w:rPr>
        <w:t>Annual Review of Criminology.</w:t>
      </w:r>
    </w:p>
    <w:p w14:paraId="35E7515B" w14:textId="77777777" w:rsidR="006010F2" w:rsidRPr="00B475C4" w:rsidRDefault="006010F2" w:rsidP="006010F2">
      <w:pPr>
        <w:pStyle w:val="BodyText"/>
        <w:spacing w:line="240" w:lineRule="auto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Nyseth</w:t>
      </w:r>
      <w:proofErr w:type="spellEnd"/>
      <w:r>
        <w:rPr>
          <w:sz w:val="24"/>
          <w:szCs w:val="24"/>
        </w:rPr>
        <w:t xml:space="preserve"> Brehm, Hollie, and </w:t>
      </w:r>
      <w:r>
        <w:rPr>
          <w:b/>
          <w:bCs/>
          <w:sz w:val="24"/>
          <w:szCs w:val="24"/>
        </w:rPr>
        <w:t>Laura C. Frizzell</w:t>
      </w:r>
      <w:r>
        <w:rPr>
          <w:sz w:val="24"/>
          <w:szCs w:val="24"/>
        </w:rPr>
        <w:t xml:space="preserve">. Forthcoming. “Victims of Atrocity Crimes.” In T. Pratt and J. </w:t>
      </w:r>
      <w:proofErr w:type="spellStart"/>
      <w:r>
        <w:rPr>
          <w:sz w:val="24"/>
          <w:szCs w:val="24"/>
        </w:rPr>
        <w:t>Turanovic</w:t>
      </w:r>
      <w:proofErr w:type="spellEnd"/>
      <w:r>
        <w:rPr>
          <w:sz w:val="24"/>
          <w:szCs w:val="24"/>
        </w:rPr>
        <w:t xml:space="preserve"> (Eds.), </w:t>
      </w:r>
      <w:r>
        <w:rPr>
          <w:i/>
          <w:iCs/>
          <w:sz w:val="24"/>
          <w:szCs w:val="24"/>
        </w:rPr>
        <w:t>Revitalizing Victimization Theory: Revisions, Applications, and New Directions.</w:t>
      </w:r>
    </w:p>
    <w:p w14:paraId="63C997A5" w14:textId="05865B20" w:rsidR="00624EF1" w:rsidRPr="009D44ED" w:rsidRDefault="00624EF1" w:rsidP="00AB037D">
      <w:pPr>
        <w:pStyle w:val="BodyText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 xml:space="preserve">Hernandez, Elaine M., Mike Vuolo, </w:t>
      </w:r>
      <w:r w:rsidRPr="006C68BC">
        <w:rPr>
          <w:b/>
          <w:sz w:val="24"/>
          <w:szCs w:val="24"/>
        </w:rPr>
        <w:t>Laura C. Frizzell</w:t>
      </w:r>
      <w:r>
        <w:rPr>
          <w:sz w:val="24"/>
          <w:szCs w:val="24"/>
        </w:rPr>
        <w:t xml:space="preserve">, and Brian C. Kelly. </w:t>
      </w:r>
      <w:r w:rsidR="00C51D70">
        <w:rPr>
          <w:sz w:val="24"/>
          <w:szCs w:val="24"/>
        </w:rPr>
        <w:t>2019</w:t>
      </w:r>
      <w:r>
        <w:rPr>
          <w:sz w:val="24"/>
          <w:szCs w:val="24"/>
        </w:rPr>
        <w:t xml:space="preserve">. “Moving Upstream: The Role of Tobacco Clean Air Restrictions on Educational Inequalities in Smoking among Young Adults.” </w:t>
      </w:r>
      <w:r>
        <w:rPr>
          <w:i/>
          <w:sz w:val="24"/>
          <w:szCs w:val="24"/>
        </w:rPr>
        <w:t>Demography</w:t>
      </w:r>
      <w:r w:rsidR="009D44ED">
        <w:rPr>
          <w:i/>
          <w:sz w:val="24"/>
          <w:szCs w:val="24"/>
        </w:rPr>
        <w:t xml:space="preserve"> </w:t>
      </w:r>
      <w:r w:rsidR="009D44ED">
        <w:rPr>
          <w:iCs/>
          <w:sz w:val="24"/>
          <w:szCs w:val="24"/>
        </w:rPr>
        <w:t>56(5):1693-1721.</w:t>
      </w:r>
    </w:p>
    <w:p w14:paraId="487A64F6" w14:textId="465D6811" w:rsidR="00FD39DD" w:rsidRDefault="00FD39DD" w:rsidP="00735281">
      <w:pPr>
        <w:pStyle w:val="Heading1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Duxbury, Scott W., </w:t>
      </w:r>
      <w:r w:rsidRPr="00B82EDF">
        <w:rPr>
          <w:sz w:val="24"/>
          <w:szCs w:val="24"/>
        </w:rPr>
        <w:t>Laura C. Frizzell</w:t>
      </w:r>
      <w:r>
        <w:rPr>
          <w:b w:val="0"/>
          <w:sz w:val="24"/>
          <w:szCs w:val="24"/>
        </w:rPr>
        <w:t xml:space="preserve">*, and Sadé L. Lindsay* (*Equal authorship). 2018. </w:t>
      </w:r>
      <w:r w:rsidRPr="00134AF3"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>Mental Illness, the Media, and the Moral Politics of Mass Violence: The Role of Race in Mass Shootings Coverage.”</w:t>
      </w:r>
      <w:r w:rsidR="001B22B7"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Journal of Research in Crime and Delinquency</w:t>
      </w:r>
      <w:r w:rsidR="00395A9F">
        <w:rPr>
          <w:b w:val="0"/>
          <w:sz w:val="24"/>
          <w:szCs w:val="24"/>
        </w:rPr>
        <w:t xml:space="preserve"> 55(6):766-97.</w:t>
      </w:r>
    </w:p>
    <w:p w14:paraId="1A7FFFD2" w14:textId="2741DD64" w:rsidR="00FD39DD" w:rsidRDefault="00FD39DD" w:rsidP="00735281">
      <w:pPr>
        <w:pStyle w:val="BodyText"/>
        <w:spacing w:after="0" w:line="240" w:lineRule="auto"/>
        <w:ind w:left="1440" w:hanging="720"/>
      </w:pPr>
      <w:r>
        <w:t>Winner of the</w:t>
      </w:r>
      <w:r w:rsidR="00FD20C4">
        <w:t xml:space="preserve"> graduate student paper award of the</w:t>
      </w:r>
      <w:r>
        <w:t xml:space="preserve"> Communication, Information Technologies, and Media Sociology (CITAMS) section of the American Sociological Association, 2018</w:t>
      </w:r>
    </w:p>
    <w:p w14:paraId="3B85D595" w14:textId="77777777" w:rsidR="00FD39DD" w:rsidRDefault="00FD39DD" w:rsidP="00735281">
      <w:pPr>
        <w:pStyle w:val="BodyText"/>
        <w:spacing w:after="0" w:line="240" w:lineRule="auto"/>
        <w:ind w:left="1440" w:hanging="720"/>
      </w:pPr>
      <w:r>
        <w:t>Winner of 2</w:t>
      </w:r>
      <w:r w:rsidRPr="00EA0D7F">
        <w:rPr>
          <w:vertAlign w:val="superscript"/>
        </w:rPr>
        <w:t>nd</w:t>
      </w:r>
      <w:r>
        <w:t xml:space="preserve"> place in the Midwest Sociological Society’s graduate student paper competition, 2017</w:t>
      </w:r>
    </w:p>
    <w:p w14:paraId="185F9B1C" w14:textId="77777777" w:rsidR="00FD39DD" w:rsidRDefault="00FD39DD" w:rsidP="00735281">
      <w:pPr>
        <w:pStyle w:val="BodyText"/>
        <w:spacing w:line="240" w:lineRule="auto"/>
        <w:ind w:left="1440" w:hanging="720"/>
      </w:pPr>
      <w:r>
        <w:t>Winner of the Ohio State University Sociology Department’s Clyde Franklin Award for outstanding graduate student work in the study of race and/or gender, 2017</w:t>
      </w:r>
    </w:p>
    <w:p w14:paraId="02C18F30" w14:textId="7FA4098C" w:rsidR="00B82EDF" w:rsidRDefault="00B82EDF" w:rsidP="00FD20C4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Kelly, </w:t>
      </w:r>
      <w:r w:rsidR="00995803">
        <w:rPr>
          <w:sz w:val="24"/>
          <w:szCs w:val="24"/>
        </w:rPr>
        <w:t xml:space="preserve">Brian C., </w:t>
      </w:r>
      <w:r>
        <w:rPr>
          <w:sz w:val="24"/>
          <w:szCs w:val="24"/>
        </w:rPr>
        <w:t xml:space="preserve">Mike Vuolo, </w:t>
      </w:r>
      <w:r w:rsidRPr="00B82EDF">
        <w:rPr>
          <w:b/>
          <w:sz w:val="24"/>
          <w:szCs w:val="24"/>
        </w:rPr>
        <w:t>Laura C. Frizzell</w:t>
      </w:r>
      <w:r>
        <w:rPr>
          <w:sz w:val="24"/>
          <w:szCs w:val="24"/>
        </w:rPr>
        <w:t xml:space="preserve">, and Elaine M. Hernandez. </w:t>
      </w:r>
      <w:r w:rsidR="00FD39DD">
        <w:rPr>
          <w:sz w:val="24"/>
          <w:szCs w:val="24"/>
        </w:rPr>
        <w:t>2018</w:t>
      </w:r>
      <w:r>
        <w:rPr>
          <w:sz w:val="24"/>
          <w:szCs w:val="24"/>
        </w:rPr>
        <w:t>. “</w:t>
      </w:r>
      <w:r w:rsidRPr="00290ECC">
        <w:rPr>
          <w:sz w:val="24"/>
          <w:szCs w:val="24"/>
        </w:rPr>
        <w:t>Denormalization, Clean Air Policy, and Tobacco Use among Young Adults</w:t>
      </w:r>
      <w:r>
        <w:rPr>
          <w:sz w:val="24"/>
          <w:szCs w:val="24"/>
        </w:rPr>
        <w:t xml:space="preserve">.” </w:t>
      </w:r>
      <w:r w:rsidR="00FD39DD">
        <w:rPr>
          <w:i/>
          <w:sz w:val="24"/>
          <w:szCs w:val="24"/>
        </w:rPr>
        <w:t xml:space="preserve">Social Science &amp; Medicine </w:t>
      </w:r>
      <w:r w:rsidR="00FD39DD">
        <w:rPr>
          <w:sz w:val="24"/>
          <w:szCs w:val="24"/>
        </w:rPr>
        <w:t>211:70-77.</w:t>
      </w:r>
    </w:p>
    <w:p w14:paraId="4D16D8B2" w14:textId="62AC5B73" w:rsidR="00FD20C4" w:rsidRPr="00B25D17" w:rsidRDefault="00FD20C4" w:rsidP="00B25D17">
      <w:pPr>
        <w:pStyle w:val="BodyText"/>
        <w:spacing w:line="240" w:lineRule="auto"/>
        <w:ind w:left="1440" w:hanging="720"/>
      </w:pPr>
      <w:r>
        <w:t>Winner of the Donald W. Light Award for Applied or Public Practice of Medical Sociology, 2019</w:t>
      </w:r>
    </w:p>
    <w:p w14:paraId="0E3C87DD" w14:textId="283283CF" w:rsidR="00303AA6" w:rsidRDefault="00303AA6" w:rsidP="00303AA6">
      <w:pPr>
        <w:pStyle w:val="BodyText"/>
        <w:spacing w:before="24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OTHER PUBLICATIONS</w:t>
      </w:r>
    </w:p>
    <w:p w14:paraId="4334E920" w14:textId="584A3DD7" w:rsidR="00303AA6" w:rsidRPr="00262BB5" w:rsidRDefault="00303AA6" w:rsidP="00303AA6">
      <w:pPr>
        <w:pStyle w:val="BodyText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Nyseth</w:t>
      </w:r>
      <w:proofErr w:type="spellEnd"/>
      <w:r>
        <w:rPr>
          <w:sz w:val="24"/>
          <w:szCs w:val="24"/>
        </w:rPr>
        <w:t xml:space="preserve"> Brehm, Hollie</w:t>
      </w:r>
      <w:r w:rsidR="00466675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262BB5">
        <w:rPr>
          <w:b/>
          <w:sz w:val="24"/>
          <w:szCs w:val="24"/>
        </w:rPr>
        <w:t>Laura C. Frizzell</w:t>
      </w:r>
      <w:r>
        <w:rPr>
          <w:sz w:val="24"/>
          <w:szCs w:val="24"/>
        </w:rPr>
        <w:t xml:space="preserve">. 2019. “When People Convicted of Perpetrating Genocide Come Home.” </w:t>
      </w:r>
      <w:r>
        <w:rPr>
          <w:i/>
          <w:sz w:val="24"/>
          <w:szCs w:val="24"/>
        </w:rPr>
        <w:t xml:space="preserve">The New York Times. </w:t>
      </w:r>
      <w:r>
        <w:rPr>
          <w:sz w:val="24"/>
          <w:szCs w:val="24"/>
        </w:rPr>
        <w:t>April 24</w:t>
      </w:r>
      <w:r w:rsidRPr="00B00B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 </w:t>
      </w:r>
    </w:p>
    <w:p w14:paraId="2B9694DE" w14:textId="754AA4CD" w:rsidR="00303AA6" w:rsidRPr="007E564C" w:rsidRDefault="00303AA6" w:rsidP="007E564C">
      <w:pPr>
        <w:pStyle w:val="BodyText"/>
        <w:spacing w:line="240" w:lineRule="auto"/>
        <w:rPr>
          <w:sz w:val="24"/>
          <w:szCs w:val="24"/>
        </w:rPr>
      </w:pPr>
      <w:r w:rsidRPr="0041614F">
        <w:rPr>
          <w:b/>
          <w:sz w:val="24"/>
          <w:szCs w:val="24"/>
        </w:rPr>
        <w:t xml:space="preserve">Frizzell, Laura C., </w:t>
      </w:r>
      <w:r>
        <w:rPr>
          <w:sz w:val="24"/>
          <w:szCs w:val="24"/>
        </w:rPr>
        <w:t>Scott W. Duxbury, and Sadé L. Lindsay. 2018. “</w:t>
      </w:r>
      <w:r w:rsidRPr="0041614F">
        <w:rPr>
          <w:sz w:val="24"/>
          <w:szCs w:val="24"/>
        </w:rPr>
        <w:t>Race of Mass Shooters Influences How the Media Cover their Crimes, New Study Shows.</w:t>
      </w:r>
      <w:r>
        <w:rPr>
          <w:sz w:val="24"/>
          <w:szCs w:val="24"/>
        </w:rPr>
        <w:t xml:space="preserve">” </w:t>
      </w:r>
      <w:r>
        <w:rPr>
          <w:i/>
          <w:sz w:val="24"/>
          <w:szCs w:val="24"/>
        </w:rPr>
        <w:t>The Conversation</w:t>
      </w:r>
      <w:r>
        <w:rPr>
          <w:sz w:val="24"/>
          <w:szCs w:val="24"/>
        </w:rPr>
        <w:t>. (Invited)</w:t>
      </w:r>
    </w:p>
    <w:p w14:paraId="305CC5C7" w14:textId="30EE38C1" w:rsidR="00D54F66" w:rsidRPr="00134AF3" w:rsidRDefault="00D54F66" w:rsidP="00D54F66">
      <w:pPr>
        <w:pStyle w:val="BodyText"/>
        <w:spacing w:before="24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PAPERS UNDER REVIEW</w:t>
      </w:r>
    </w:p>
    <w:p w14:paraId="2FAF0B03" w14:textId="0847E4AE" w:rsidR="001369AD" w:rsidRPr="001369AD" w:rsidRDefault="001369AD" w:rsidP="001369AD">
      <w:pPr>
        <w:pStyle w:val="BodyText"/>
        <w:spacing w:line="240" w:lineRule="auto"/>
        <w:rPr>
          <w:i/>
          <w:iCs/>
          <w:sz w:val="24"/>
          <w:szCs w:val="24"/>
        </w:rPr>
      </w:pPr>
      <w:r w:rsidRPr="00B82EDF">
        <w:rPr>
          <w:b/>
          <w:sz w:val="24"/>
          <w:szCs w:val="24"/>
        </w:rPr>
        <w:t>Frizzell</w:t>
      </w:r>
      <w:r w:rsidRPr="00F60946">
        <w:rPr>
          <w:sz w:val="24"/>
          <w:szCs w:val="24"/>
        </w:rPr>
        <w:t xml:space="preserve">, </w:t>
      </w:r>
      <w:r w:rsidRPr="00D623AC">
        <w:rPr>
          <w:b/>
          <w:sz w:val="24"/>
          <w:szCs w:val="24"/>
        </w:rPr>
        <w:t>Laura C.,</w:t>
      </w:r>
      <w:r>
        <w:rPr>
          <w:sz w:val="24"/>
          <w:szCs w:val="24"/>
        </w:rPr>
        <w:t xml:space="preserve"> </w:t>
      </w:r>
      <w:r w:rsidRPr="00F60946">
        <w:rPr>
          <w:sz w:val="24"/>
          <w:szCs w:val="24"/>
        </w:rPr>
        <w:t>Mike Vuolo, and Brian C. Kelly. “</w:t>
      </w:r>
      <w:r>
        <w:rPr>
          <w:sz w:val="24"/>
          <w:szCs w:val="24"/>
        </w:rPr>
        <w:t>Integrating Theories of Gender and Sexuality with Deviance: The Case of Prescription Drug Misuse During Sex.”</w:t>
      </w:r>
      <w:r w:rsidRPr="00F60946">
        <w:rPr>
          <w:sz w:val="24"/>
          <w:szCs w:val="24"/>
        </w:rPr>
        <w:t xml:space="preserve"> </w:t>
      </w:r>
      <w:r w:rsidRPr="001369AD">
        <w:rPr>
          <w:sz w:val="24"/>
          <w:szCs w:val="24"/>
        </w:rPr>
        <w:t>Revise &amp; Resubmit at</w:t>
      </w:r>
      <w:r>
        <w:rPr>
          <w:i/>
          <w:iCs/>
          <w:sz w:val="24"/>
          <w:szCs w:val="24"/>
        </w:rPr>
        <w:t xml:space="preserve"> Gender &amp; Sexuality.</w:t>
      </w:r>
    </w:p>
    <w:p w14:paraId="2E03D62B" w14:textId="5531BB1C" w:rsidR="00041A95" w:rsidRDefault="00041A95" w:rsidP="00041A95">
      <w:pPr>
        <w:pStyle w:val="Body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Kelly, Brian C., Mike Vuolo, and </w:t>
      </w:r>
      <w:r w:rsidRPr="00B82EDF">
        <w:rPr>
          <w:b/>
          <w:sz w:val="24"/>
          <w:szCs w:val="24"/>
        </w:rPr>
        <w:t>Laura C. Frizzell</w:t>
      </w:r>
      <w:r>
        <w:rPr>
          <w:b/>
          <w:sz w:val="24"/>
          <w:szCs w:val="24"/>
        </w:rPr>
        <w:t>. “</w:t>
      </w:r>
      <w:r w:rsidRPr="001E106F">
        <w:rPr>
          <w:sz w:val="24"/>
          <w:szCs w:val="24"/>
        </w:rPr>
        <w:t>Pediatric Drug Overdose Mortality: Contextual and Policy Effects for Children Under 12</w:t>
      </w:r>
      <w:r>
        <w:rPr>
          <w:sz w:val="24"/>
          <w:szCs w:val="24"/>
        </w:rPr>
        <w:t xml:space="preserve">.” </w:t>
      </w:r>
    </w:p>
    <w:p w14:paraId="3ED14EA1" w14:textId="08279D39" w:rsidR="00790A6D" w:rsidRPr="00D54F66" w:rsidRDefault="00790A6D" w:rsidP="00790A6D">
      <w:pPr>
        <w:pStyle w:val="Body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Vuolo, Mike, </w:t>
      </w:r>
      <w:r>
        <w:rPr>
          <w:b/>
          <w:bCs/>
          <w:sz w:val="24"/>
          <w:szCs w:val="24"/>
        </w:rPr>
        <w:t>Laura C. Frizzell</w:t>
      </w:r>
      <w:r>
        <w:rPr>
          <w:sz w:val="24"/>
          <w:szCs w:val="24"/>
        </w:rPr>
        <w:t>, and Brian C. Kelly. “</w:t>
      </w:r>
      <w:r w:rsidR="00155516">
        <w:rPr>
          <w:sz w:val="24"/>
          <w:szCs w:val="24"/>
        </w:rPr>
        <w:t>Surveillance, Self-Governance, and Mortality: The Impact of Prescription Drug Monitoring Programs on U.S. Overdose Mortality, 2000-2016</w:t>
      </w:r>
      <w:r>
        <w:rPr>
          <w:sz w:val="24"/>
          <w:szCs w:val="24"/>
        </w:rPr>
        <w:t>.”</w:t>
      </w:r>
    </w:p>
    <w:p w14:paraId="3C603CF7" w14:textId="7E015361" w:rsidR="001369AD" w:rsidRDefault="001369AD" w:rsidP="001369AD">
      <w:pPr>
        <w:pStyle w:val="BodyText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Nyseth</w:t>
      </w:r>
      <w:proofErr w:type="spellEnd"/>
      <w:r>
        <w:rPr>
          <w:sz w:val="24"/>
          <w:szCs w:val="24"/>
        </w:rPr>
        <w:t xml:space="preserve"> Brehm, Hollie, Jared Edgerton, and </w:t>
      </w:r>
      <w:r w:rsidRPr="00030790">
        <w:rPr>
          <w:b/>
          <w:sz w:val="24"/>
          <w:szCs w:val="24"/>
        </w:rPr>
        <w:t>Laura C. Frizzell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“Revisiting Estimates of Participation in the 1994 Genocide against the Tutsi.” </w:t>
      </w:r>
    </w:p>
    <w:p w14:paraId="39EFC121" w14:textId="77777777" w:rsidR="00DB3A72" w:rsidRDefault="00DB3A72" w:rsidP="00DB3A72">
      <w:pPr>
        <w:pStyle w:val="BodyText"/>
        <w:spacing w:line="240" w:lineRule="auto"/>
        <w:rPr>
          <w:sz w:val="24"/>
          <w:szCs w:val="24"/>
        </w:rPr>
      </w:pPr>
      <w:proofErr w:type="spellStart"/>
      <w:r w:rsidRPr="00995803">
        <w:rPr>
          <w:sz w:val="24"/>
          <w:szCs w:val="24"/>
        </w:rPr>
        <w:t>Nyseth</w:t>
      </w:r>
      <w:proofErr w:type="spellEnd"/>
      <w:r w:rsidRPr="00995803">
        <w:rPr>
          <w:sz w:val="24"/>
          <w:szCs w:val="24"/>
        </w:rPr>
        <w:t xml:space="preserve"> Brehm, Hollie, </w:t>
      </w:r>
      <w:r w:rsidRPr="00995803">
        <w:rPr>
          <w:b/>
          <w:sz w:val="24"/>
          <w:szCs w:val="24"/>
        </w:rPr>
        <w:t>Laura C. Frizzell</w:t>
      </w:r>
      <w:r>
        <w:rPr>
          <w:sz w:val="24"/>
          <w:szCs w:val="24"/>
        </w:rPr>
        <w:t>,</w:t>
      </w:r>
      <w:r w:rsidRPr="00995803">
        <w:rPr>
          <w:sz w:val="24"/>
          <w:szCs w:val="24"/>
        </w:rPr>
        <w:t xml:space="preserve"> </w:t>
      </w:r>
      <w:r>
        <w:rPr>
          <w:sz w:val="24"/>
          <w:szCs w:val="24"/>
        </w:rPr>
        <w:t>Christopher Uggen, and Evelyn Gertz.</w:t>
      </w:r>
      <w:r w:rsidRPr="00995803">
        <w:rPr>
          <w:sz w:val="24"/>
          <w:szCs w:val="24"/>
        </w:rPr>
        <w:t xml:space="preserve"> “Consequences of </w:t>
      </w:r>
      <w:r>
        <w:rPr>
          <w:sz w:val="24"/>
          <w:szCs w:val="24"/>
        </w:rPr>
        <w:t>Judging in Transitional Justice</w:t>
      </w:r>
      <w:r w:rsidRPr="0099580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Courts.” </w:t>
      </w:r>
    </w:p>
    <w:p w14:paraId="0E5ECC85" w14:textId="10F92CA7" w:rsidR="006F57E5" w:rsidRPr="00134AF3" w:rsidRDefault="006F57E5" w:rsidP="00AB037D">
      <w:pPr>
        <w:pStyle w:val="BodyText"/>
        <w:spacing w:before="24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AVAILABLE WORKING PAPERS</w:t>
      </w:r>
    </w:p>
    <w:p w14:paraId="1FFDA751" w14:textId="10820CC5" w:rsidR="00DC689F" w:rsidRDefault="00300111" w:rsidP="00DC689F">
      <w:pPr>
        <w:pStyle w:val="BodyTex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Frizzell,</w:t>
      </w:r>
      <w:r>
        <w:rPr>
          <w:sz w:val="24"/>
          <w:szCs w:val="24"/>
        </w:rPr>
        <w:t xml:space="preserve"> </w:t>
      </w:r>
      <w:r w:rsidR="00DC689F">
        <w:rPr>
          <w:b/>
          <w:sz w:val="24"/>
          <w:szCs w:val="24"/>
        </w:rPr>
        <w:t xml:space="preserve">Laura C. </w:t>
      </w:r>
      <w:r w:rsidR="00DC689F">
        <w:rPr>
          <w:sz w:val="24"/>
          <w:szCs w:val="24"/>
        </w:rPr>
        <w:t>and Sadé L. Lindsay. “</w:t>
      </w:r>
      <w:r w:rsidR="00DC689F" w:rsidRPr="006F57E5">
        <w:rPr>
          <w:sz w:val="24"/>
          <w:szCs w:val="24"/>
        </w:rPr>
        <w:t>Racial Projects in the Era of Colorblindness: Does Media Framing of Mass Shootings Impact Punitive Attitudes?</w:t>
      </w:r>
      <w:r w:rsidR="00DC689F">
        <w:rPr>
          <w:sz w:val="24"/>
          <w:szCs w:val="24"/>
        </w:rPr>
        <w:t>” Draft available.</w:t>
      </w:r>
    </w:p>
    <w:p w14:paraId="7C06EBB1" w14:textId="2FFF4FB3" w:rsidR="00300111" w:rsidRDefault="00300111" w:rsidP="00DC689F">
      <w:pPr>
        <w:pStyle w:val="BodyText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Nyseth</w:t>
      </w:r>
      <w:proofErr w:type="spellEnd"/>
      <w:r>
        <w:rPr>
          <w:sz w:val="24"/>
          <w:szCs w:val="24"/>
        </w:rPr>
        <w:t xml:space="preserve"> Brehm, Hollie, </w:t>
      </w:r>
      <w:r w:rsidRPr="00CC54E9">
        <w:rPr>
          <w:b/>
          <w:bCs/>
          <w:sz w:val="24"/>
          <w:szCs w:val="24"/>
        </w:rPr>
        <w:t>Laura C. Frizzell</w:t>
      </w:r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Kammi</w:t>
      </w:r>
      <w:proofErr w:type="spellEnd"/>
      <w:r>
        <w:rPr>
          <w:sz w:val="24"/>
          <w:szCs w:val="24"/>
        </w:rPr>
        <w:t xml:space="preserve"> Schmeer. “</w:t>
      </w:r>
      <w:r w:rsidRPr="00300111">
        <w:rPr>
          <w:sz w:val="24"/>
          <w:szCs w:val="24"/>
        </w:rPr>
        <w:t>Spousal Justifications and Excuses of Genocide and Psycho-Social Wellbeing</w:t>
      </w:r>
      <w:r>
        <w:rPr>
          <w:sz w:val="24"/>
          <w:szCs w:val="24"/>
        </w:rPr>
        <w:t>.” Draft available.</w:t>
      </w:r>
    </w:p>
    <w:p w14:paraId="78751E2E" w14:textId="77777777" w:rsidR="00AB037D" w:rsidRDefault="00AB037D" w:rsidP="00AB037D">
      <w:pPr>
        <w:pStyle w:val="Heading1"/>
        <w:spacing w:before="240" w:after="120"/>
      </w:pPr>
      <w:r>
        <w:t>GRANTS</w:t>
      </w:r>
    </w:p>
    <w:p w14:paraId="57949043" w14:textId="5280350D" w:rsidR="009C631A" w:rsidRDefault="009C631A" w:rsidP="00B00B90">
      <w:pPr>
        <w:pStyle w:val="ColorfulList-Accent11"/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2020.</w:t>
      </w:r>
      <w:r>
        <w:rPr>
          <w:sz w:val="24"/>
          <w:szCs w:val="24"/>
        </w:rPr>
        <w:tab/>
      </w:r>
      <w:r w:rsidR="00021B22">
        <w:rPr>
          <w:sz w:val="24"/>
          <w:szCs w:val="24"/>
        </w:rPr>
        <w:t>“</w:t>
      </w:r>
      <w:r w:rsidR="00021B22" w:rsidRPr="00B00B90">
        <w:rPr>
          <w:sz w:val="24"/>
          <w:szCs w:val="24"/>
        </w:rPr>
        <w:t xml:space="preserve">Causes and </w:t>
      </w:r>
      <w:r w:rsidR="00021B22">
        <w:rPr>
          <w:sz w:val="24"/>
          <w:szCs w:val="24"/>
        </w:rPr>
        <w:t>Effects</w:t>
      </w:r>
      <w:r w:rsidR="00021B22" w:rsidRPr="00B00B90">
        <w:rPr>
          <w:sz w:val="24"/>
          <w:szCs w:val="24"/>
        </w:rPr>
        <w:t xml:space="preserve"> of </w:t>
      </w:r>
      <w:r w:rsidR="00021B22">
        <w:rPr>
          <w:sz w:val="24"/>
          <w:szCs w:val="24"/>
        </w:rPr>
        <w:t>the Incarceration of Minority</w:t>
      </w:r>
      <w:r w:rsidR="00021B22" w:rsidRPr="00B00B90">
        <w:rPr>
          <w:sz w:val="24"/>
          <w:szCs w:val="24"/>
        </w:rPr>
        <w:t xml:space="preserve"> </w:t>
      </w:r>
      <w:r w:rsidR="00021B22">
        <w:rPr>
          <w:sz w:val="24"/>
          <w:szCs w:val="24"/>
        </w:rPr>
        <w:t>Individuals.” Doctoral Dissertation Improvement Grant ($15,971.00), National Science Foundation.</w:t>
      </w:r>
    </w:p>
    <w:p w14:paraId="5CA671E5" w14:textId="6E5D6297" w:rsidR="00B00B90" w:rsidRDefault="00B00B90" w:rsidP="00B00B90">
      <w:pPr>
        <w:pStyle w:val="ColorfulList-Accent11"/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2019.</w:t>
      </w:r>
      <w:r>
        <w:rPr>
          <w:sz w:val="24"/>
          <w:szCs w:val="24"/>
        </w:rPr>
        <w:tab/>
        <w:t>“</w:t>
      </w:r>
      <w:r w:rsidRPr="00B00B90">
        <w:rPr>
          <w:sz w:val="24"/>
          <w:szCs w:val="24"/>
        </w:rPr>
        <w:t>Contextual Causes and Experiences of Lesbian, Gay, and Bisexual Contact with the Criminal Justice</w:t>
      </w:r>
      <w:r>
        <w:rPr>
          <w:sz w:val="24"/>
          <w:szCs w:val="24"/>
        </w:rPr>
        <w:t xml:space="preserve"> </w:t>
      </w:r>
      <w:r w:rsidRPr="00B00B90">
        <w:rPr>
          <w:sz w:val="24"/>
          <w:szCs w:val="24"/>
        </w:rPr>
        <w:t>System</w:t>
      </w:r>
      <w:r>
        <w:rPr>
          <w:sz w:val="24"/>
          <w:szCs w:val="24"/>
        </w:rPr>
        <w:t xml:space="preserve">.” Silverman Research Grant ($1,800), </w:t>
      </w:r>
      <w:r w:rsidR="00D917EB">
        <w:rPr>
          <w:sz w:val="24"/>
          <w:szCs w:val="24"/>
        </w:rPr>
        <w:t xml:space="preserve">Alumni Grant ($5,000), Sociology Department Discretionary Fund Grant ($3,000), and Drug Enforcement Policy Center Grant ($9,347), </w:t>
      </w:r>
      <w:r>
        <w:rPr>
          <w:sz w:val="24"/>
          <w:szCs w:val="24"/>
        </w:rPr>
        <w:t>The Ohio State University.</w:t>
      </w:r>
    </w:p>
    <w:p w14:paraId="4013C9CA" w14:textId="01D17C9E" w:rsidR="00AB037D" w:rsidRDefault="00AB037D" w:rsidP="00AB037D">
      <w:pPr>
        <w:pStyle w:val="ColorfulList-Accent11"/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2018.</w:t>
      </w:r>
      <w:r>
        <w:rPr>
          <w:sz w:val="24"/>
          <w:szCs w:val="24"/>
        </w:rPr>
        <w:tab/>
        <w:t>“Women’s Reentry after Transitional Justice: The Case of Rwanda.” Research Grant ($3,471), Mershon Center for International Security Studies</w:t>
      </w:r>
    </w:p>
    <w:p w14:paraId="5231269E" w14:textId="77777777" w:rsidR="00AB037D" w:rsidRDefault="00AB037D" w:rsidP="00AB037D">
      <w:pPr>
        <w:pStyle w:val="ColorfulList-Accent11"/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2018.</w:t>
      </w:r>
      <w:r>
        <w:rPr>
          <w:sz w:val="24"/>
          <w:szCs w:val="24"/>
        </w:rPr>
        <w:tab/>
        <w:t>Institute for Population Research Travel Grant ($850), The Ohio State University</w:t>
      </w:r>
    </w:p>
    <w:p w14:paraId="42A36C3E" w14:textId="77777777" w:rsidR="00AB037D" w:rsidRDefault="00AB037D" w:rsidP="00AB037D">
      <w:pPr>
        <w:pStyle w:val="ColorfulList-Accent11"/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2017.</w:t>
      </w:r>
      <w:r>
        <w:rPr>
          <w:sz w:val="24"/>
          <w:szCs w:val="24"/>
        </w:rPr>
        <w:tab/>
        <w:t>“</w:t>
      </w:r>
      <w:r w:rsidRPr="00A1428F">
        <w:rPr>
          <w:sz w:val="24"/>
          <w:szCs w:val="24"/>
        </w:rPr>
        <w:t>Racial Projects in the Era of Colorblindness: Does Media Framing of Mass Shootings Impact Punitive Attitudes?</w:t>
      </w:r>
      <w:r>
        <w:rPr>
          <w:sz w:val="24"/>
          <w:szCs w:val="24"/>
        </w:rPr>
        <w:t>” Research Grant ($550), Criminal Justice Research Center, The Ohio State University</w:t>
      </w:r>
    </w:p>
    <w:p w14:paraId="127C4F22" w14:textId="494CD8AF" w:rsidR="00AB037D" w:rsidRDefault="00AB037D" w:rsidP="00AB037D">
      <w:pPr>
        <w:pStyle w:val="ColorfulList-Accent11"/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2017.</w:t>
      </w:r>
      <w:r>
        <w:rPr>
          <w:sz w:val="24"/>
          <w:szCs w:val="24"/>
        </w:rPr>
        <w:tab/>
        <w:t xml:space="preserve">“Police Violence: A Shift Toward Impacts on Black Women.” Silverman Research </w:t>
      </w:r>
      <w:r w:rsidR="00B00B90">
        <w:rPr>
          <w:sz w:val="24"/>
          <w:szCs w:val="24"/>
        </w:rPr>
        <w:t>Grant</w:t>
      </w:r>
      <w:r>
        <w:rPr>
          <w:sz w:val="24"/>
          <w:szCs w:val="24"/>
        </w:rPr>
        <w:t xml:space="preserve"> ($1,500), The Ohio State University</w:t>
      </w:r>
    </w:p>
    <w:p w14:paraId="45F47F34" w14:textId="77777777" w:rsidR="00AB037D" w:rsidRDefault="00AB037D" w:rsidP="00AB037D">
      <w:pPr>
        <w:pStyle w:val="ColorfulList-Accent11"/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2017.</w:t>
      </w:r>
      <w:r>
        <w:rPr>
          <w:sz w:val="24"/>
          <w:szCs w:val="24"/>
        </w:rPr>
        <w:tab/>
        <w:t xml:space="preserve">The Hagerty Summer Fellowship ($5,490), The Ohio State University </w:t>
      </w:r>
    </w:p>
    <w:p w14:paraId="4FC0BC0A" w14:textId="1A2BAF0D" w:rsidR="00AB037D" w:rsidRDefault="00AB037D" w:rsidP="00AB037D">
      <w:pPr>
        <w:pStyle w:val="ColorfulList-Accent11"/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2016-201</w:t>
      </w:r>
      <w:r w:rsidR="00A0072F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Criminal Justice Research Center Travel Grant (</w:t>
      </w:r>
      <w:r w:rsidR="00A0072F">
        <w:rPr>
          <w:sz w:val="24"/>
          <w:szCs w:val="24"/>
        </w:rPr>
        <w:t>4</w:t>
      </w:r>
      <w:r>
        <w:rPr>
          <w:sz w:val="24"/>
          <w:szCs w:val="24"/>
        </w:rPr>
        <w:t xml:space="preserve"> grants totaling $1,</w:t>
      </w:r>
      <w:r w:rsidR="00A0072F">
        <w:rPr>
          <w:sz w:val="24"/>
          <w:szCs w:val="24"/>
        </w:rPr>
        <w:t>7</w:t>
      </w:r>
      <w:r>
        <w:rPr>
          <w:sz w:val="24"/>
          <w:szCs w:val="24"/>
        </w:rPr>
        <w:t>00), The Ohio State University</w:t>
      </w:r>
    </w:p>
    <w:p w14:paraId="2FFAB6C8" w14:textId="77777777" w:rsidR="00AB037D" w:rsidRDefault="00AB037D" w:rsidP="00AB037D">
      <w:pPr>
        <w:pStyle w:val="ColorfulList-Accent11"/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2015-2016. </w:t>
      </w:r>
      <w:r>
        <w:rPr>
          <w:sz w:val="24"/>
          <w:szCs w:val="24"/>
        </w:rPr>
        <w:tab/>
        <w:t>University Fellowship ($20,400), The Ohio State University</w:t>
      </w:r>
    </w:p>
    <w:p w14:paraId="4042E6C1" w14:textId="77777777" w:rsidR="00AB037D" w:rsidRDefault="00AB037D" w:rsidP="00AB037D">
      <w:pPr>
        <w:pStyle w:val="ColorfulList-Accent11"/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2015.</w:t>
      </w:r>
      <w:r>
        <w:rPr>
          <w:sz w:val="24"/>
          <w:szCs w:val="24"/>
        </w:rPr>
        <w:tab/>
        <w:t>David John Ruggiero Scholarship for Distinguished Course of Study in Italian, University of Miami ($500)</w:t>
      </w:r>
    </w:p>
    <w:p w14:paraId="619B5A9F" w14:textId="77777777" w:rsidR="00AB037D" w:rsidRDefault="00AB037D" w:rsidP="00AB037D">
      <w:pPr>
        <w:pStyle w:val="ColorfulList-Accent11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2013.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L.J. Tremaine Advanced Spanish Scholarship, University of Miami ($600)</w:t>
      </w:r>
    </w:p>
    <w:p w14:paraId="1FF05DCE" w14:textId="77777777" w:rsidR="00AB037D" w:rsidRPr="00BA7289" w:rsidRDefault="00AB037D" w:rsidP="00AB037D">
      <w:pPr>
        <w:pStyle w:val="ColorfulList-Accent11"/>
        <w:spacing w:after="200" w:line="240" w:lineRule="auto"/>
        <w:ind w:left="0"/>
        <w:rPr>
          <w:sz w:val="24"/>
          <w:szCs w:val="24"/>
        </w:rPr>
      </w:pPr>
      <w:r w:rsidRPr="00F92B47">
        <w:rPr>
          <w:sz w:val="24"/>
          <w:szCs w:val="24"/>
        </w:rPr>
        <w:t>2011-2015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University Scholarship, University of Miami ($96,000)</w:t>
      </w:r>
    </w:p>
    <w:p w14:paraId="623FB225" w14:textId="77777777" w:rsidR="006761BC" w:rsidRPr="00F92B47" w:rsidRDefault="006761BC" w:rsidP="006761BC">
      <w:pPr>
        <w:pStyle w:val="Heading1"/>
        <w:spacing w:before="240" w:after="120"/>
      </w:pPr>
      <w:r>
        <w:t>AWARDS &amp; HONORS</w:t>
      </w:r>
    </w:p>
    <w:p w14:paraId="24DBECE0" w14:textId="13DCC4D7" w:rsidR="0024547D" w:rsidRDefault="0024547D" w:rsidP="006761BC">
      <w:pPr>
        <w:pStyle w:val="ColorfulList-Accent11"/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2020.</w:t>
      </w:r>
      <w:r>
        <w:rPr>
          <w:sz w:val="24"/>
          <w:szCs w:val="24"/>
        </w:rPr>
        <w:tab/>
        <w:t>Outstanding Post-Candidacy Graduate Student, Department of Sociology, The Ohio State University</w:t>
      </w:r>
    </w:p>
    <w:p w14:paraId="40A211D4" w14:textId="1CCAA300" w:rsidR="006761BC" w:rsidRDefault="006761BC" w:rsidP="006761BC">
      <w:pPr>
        <w:pStyle w:val="ColorfulList-Accent11"/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2019.</w:t>
      </w:r>
      <w:r>
        <w:rPr>
          <w:sz w:val="24"/>
          <w:szCs w:val="24"/>
        </w:rPr>
        <w:tab/>
        <w:t>STAR Award for Excellence in Advocacy (Volunteer), Sexual Assault Response Network of Central Ohio</w:t>
      </w:r>
    </w:p>
    <w:p w14:paraId="2492CA6F" w14:textId="77777777" w:rsidR="006761BC" w:rsidRDefault="006761BC" w:rsidP="006761BC">
      <w:pPr>
        <w:pStyle w:val="ColorfulList-Accent11"/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2018.</w:t>
      </w:r>
      <w:r>
        <w:rPr>
          <w:sz w:val="24"/>
          <w:szCs w:val="24"/>
        </w:rPr>
        <w:tab/>
        <w:t>2018 BRAVO Volunteer of the Year Award for service, dedication, and work within and on behalf of LGBTQI communities, Buckeye Region Anti-Violence Organization</w:t>
      </w:r>
    </w:p>
    <w:p w14:paraId="2E6CC4B0" w14:textId="77777777" w:rsidR="006761BC" w:rsidRDefault="006761BC" w:rsidP="006761BC">
      <w:pPr>
        <w:pStyle w:val="ColorfulList-Accent11"/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2018.</w:t>
      </w:r>
      <w:r>
        <w:rPr>
          <w:sz w:val="24"/>
          <w:szCs w:val="24"/>
        </w:rPr>
        <w:tab/>
        <w:t>STAR Award for Excellence in Advocacy (Volunteer), Sexual Assault Response Network of Central Ohio</w:t>
      </w:r>
    </w:p>
    <w:p w14:paraId="1DC26EE7" w14:textId="77777777" w:rsidR="006761BC" w:rsidRDefault="006761BC" w:rsidP="006761BC">
      <w:pPr>
        <w:pStyle w:val="ColorfulList-Accent11"/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2017.</w:t>
      </w:r>
      <w:r>
        <w:rPr>
          <w:sz w:val="24"/>
          <w:szCs w:val="24"/>
        </w:rPr>
        <w:tab/>
        <w:t>Honorable Mention, National Science Foundation Graduate Research Fellowship Program</w:t>
      </w:r>
    </w:p>
    <w:p w14:paraId="47255B06" w14:textId="77777777" w:rsidR="006761BC" w:rsidRDefault="006761BC" w:rsidP="006761BC">
      <w:pPr>
        <w:pStyle w:val="ColorfulList-Accent11"/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2015.</w:t>
      </w:r>
      <w:r>
        <w:rPr>
          <w:sz w:val="24"/>
          <w:szCs w:val="24"/>
        </w:rPr>
        <w:tab/>
        <w:t>Bryce Finley Ryan Award for Academic Excellence in Criminology, University of Miami</w:t>
      </w:r>
    </w:p>
    <w:p w14:paraId="7F21DD7A" w14:textId="77777777" w:rsidR="006761BC" w:rsidRDefault="006761BC" w:rsidP="006761BC">
      <w:pPr>
        <w:pStyle w:val="ColorfulList-Accent11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2012.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Alpha Lambda Delta National Honor Society, University of Miami</w:t>
      </w:r>
    </w:p>
    <w:p w14:paraId="513A8B87" w14:textId="77777777" w:rsidR="006761BC" w:rsidRDefault="006761BC" w:rsidP="006761BC">
      <w:pPr>
        <w:pStyle w:val="ColorfulList-Accent11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2012.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Society of Collegiate Scholars, University of Miami</w:t>
      </w:r>
    </w:p>
    <w:p w14:paraId="4E079DC6" w14:textId="77777777" w:rsidR="006761BC" w:rsidRDefault="006761BC" w:rsidP="006761BC">
      <w:pPr>
        <w:pStyle w:val="ColorfulList-Accent11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2012.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Golden Key International Honor Society, University of Miami</w:t>
      </w:r>
    </w:p>
    <w:p w14:paraId="153C85B5" w14:textId="77777777" w:rsidR="006761BC" w:rsidRPr="00F92B47" w:rsidRDefault="006761BC" w:rsidP="006761BC">
      <w:pPr>
        <w:pStyle w:val="ColorfulList-Accent11"/>
        <w:spacing w:after="20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2011-2015.</w:t>
      </w:r>
      <w:r>
        <w:rPr>
          <w:sz w:val="24"/>
          <w:szCs w:val="24"/>
        </w:rPr>
        <w:tab/>
        <w:t>President’s Honor Roll (GPA 4.0 all semesters), University of Miami</w:t>
      </w:r>
    </w:p>
    <w:p w14:paraId="3ECDABB5" w14:textId="0592B32B" w:rsidR="00CD1659" w:rsidRPr="00134AF3" w:rsidRDefault="00CD1659" w:rsidP="00735281">
      <w:pPr>
        <w:pStyle w:val="BodyText"/>
        <w:spacing w:before="240" w:after="120" w:line="240" w:lineRule="auto"/>
        <w:rPr>
          <w:b/>
          <w:sz w:val="28"/>
          <w:szCs w:val="28"/>
        </w:rPr>
      </w:pPr>
      <w:r w:rsidRPr="00134AF3">
        <w:rPr>
          <w:b/>
          <w:sz w:val="28"/>
          <w:szCs w:val="28"/>
        </w:rPr>
        <w:t>PRESENTATIONS</w:t>
      </w:r>
    </w:p>
    <w:p w14:paraId="6262780B" w14:textId="74F4A2AB" w:rsidR="00000464" w:rsidRDefault="00000464" w:rsidP="00735281">
      <w:pPr>
        <w:pStyle w:val="BodyText"/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2019.</w:t>
      </w:r>
      <w:r>
        <w:rPr>
          <w:sz w:val="24"/>
          <w:szCs w:val="24"/>
        </w:rPr>
        <w:tab/>
        <w:t xml:space="preserve">Laura C. Frizzell, Hollie </w:t>
      </w:r>
      <w:proofErr w:type="spellStart"/>
      <w:r>
        <w:rPr>
          <w:sz w:val="24"/>
          <w:szCs w:val="24"/>
        </w:rPr>
        <w:t>Nyseth</w:t>
      </w:r>
      <w:proofErr w:type="spellEnd"/>
      <w:r>
        <w:rPr>
          <w:sz w:val="24"/>
          <w:szCs w:val="24"/>
        </w:rPr>
        <w:t xml:space="preserve"> Brehm, and Jared Edgerton. “Community Factors Impacting Convictions and Sentences in Rwanda’s Gacaca Courts.” Paper accepted for presentation at the 2019 American Society of Criminology Annual Meeting, San Francisco, CA.</w:t>
      </w:r>
    </w:p>
    <w:p w14:paraId="38B307F3" w14:textId="1B4EB6FF" w:rsidR="00B25D17" w:rsidRDefault="00B25D17" w:rsidP="00B25D17">
      <w:pPr>
        <w:pStyle w:val="BodyText"/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2019.</w:t>
      </w:r>
      <w:r>
        <w:rPr>
          <w:sz w:val="24"/>
          <w:szCs w:val="24"/>
        </w:rPr>
        <w:tab/>
        <w:t xml:space="preserve">Laura C. Frizzell and Sadé L. Lindsay. “Race and Mental Illness: Does Media Framing of Mass Shooters Impact Punitive Attitudes?” Paper </w:t>
      </w:r>
      <w:r w:rsidR="00C01F8C">
        <w:rPr>
          <w:sz w:val="24"/>
          <w:szCs w:val="24"/>
        </w:rPr>
        <w:t xml:space="preserve">presented </w:t>
      </w:r>
      <w:r>
        <w:rPr>
          <w:sz w:val="24"/>
          <w:szCs w:val="24"/>
        </w:rPr>
        <w:t>at the 2019 American Sociological Association Annual Meeting, New York, NY.</w:t>
      </w:r>
    </w:p>
    <w:p w14:paraId="47A6E931" w14:textId="3DC64F51" w:rsidR="00000464" w:rsidRDefault="00000464" w:rsidP="00735281">
      <w:pPr>
        <w:pStyle w:val="BodyText"/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2019.</w:t>
      </w:r>
      <w:r>
        <w:rPr>
          <w:sz w:val="24"/>
          <w:szCs w:val="24"/>
        </w:rPr>
        <w:tab/>
        <w:t xml:space="preserve">Hollie </w:t>
      </w:r>
      <w:proofErr w:type="spellStart"/>
      <w:r>
        <w:rPr>
          <w:sz w:val="24"/>
          <w:szCs w:val="24"/>
        </w:rPr>
        <w:t>Nyseth</w:t>
      </w:r>
      <w:proofErr w:type="spellEnd"/>
      <w:r>
        <w:rPr>
          <w:sz w:val="24"/>
          <w:szCs w:val="24"/>
        </w:rPr>
        <w:t xml:space="preserve"> Brehm, Christopher Uggen, Evelyn Gertz, and Laura C. Frizzell. “Consequences of Judging in Transitional Justice Courts.” Paper accepted for presentation at the 2019 American Sociological Association Annual Meeting, New York, NY.</w:t>
      </w:r>
    </w:p>
    <w:p w14:paraId="43B79E15" w14:textId="34F2D1AC" w:rsidR="00BA7289" w:rsidRDefault="00BA7289" w:rsidP="00735281">
      <w:pPr>
        <w:pStyle w:val="BodyText"/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2018.</w:t>
      </w:r>
      <w:r>
        <w:rPr>
          <w:sz w:val="24"/>
          <w:szCs w:val="24"/>
        </w:rPr>
        <w:tab/>
        <w:t xml:space="preserve">Laura C. Frizzell* and Sadé L. Lindsay* (*Equal </w:t>
      </w:r>
      <w:r w:rsidR="00B67B00">
        <w:rPr>
          <w:sz w:val="24"/>
          <w:szCs w:val="24"/>
        </w:rPr>
        <w:t>contribution</w:t>
      </w:r>
      <w:r>
        <w:rPr>
          <w:sz w:val="24"/>
          <w:szCs w:val="24"/>
        </w:rPr>
        <w:t xml:space="preserve">). “When </w:t>
      </w:r>
      <w:proofErr w:type="spellStart"/>
      <w:r>
        <w:rPr>
          <w:sz w:val="24"/>
          <w:szCs w:val="24"/>
        </w:rPr>
        <w:t>Muslimhood</w:t>
      </w:r>
      <w:proofErr w:type="spellEnd"/>
      <w:r>
        <w:rPr>
          <w:sz w:val="24"/>
          <w:szCs w:val="24"/>
        </w:rPr>
        <w:t xml:space="preserve"> is Protective: Black Women and Police in the U.S.” Paper </w:t>
      </w:r>
      <w:r w:rsidR="006B7AE0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the 2018 American Society of Criminology Annual Meeting, Atlanta, GA.</w:t>
      </w:r>
    </w:p>
    <w:p w14:paraId="3DD6249F" w14:textId="1E4EBFEA" w:rsidR="005D77A0" w:rsidRDefault="005D77A0" w:rsidP="00735281">
      <w:pPr>
        <w:pStyle w:val="BodyText"/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2018. </w:t>
      </w:r>
      <w:r>
        <w:rPr>
          <w:sz w:val="24"/>
          <w:szCs w:val="24"/>
        </w:rPr>
        <w:tab/>
        <w:t xml:space="preserve">Elaine M. Hernandez, Mike Vuolo, Laura C. Frizzell, and Brian C. Kelly. “Moving Upstream: The Role of Tobacco Clean Air Restrictions on Educational Inequalities in Smoking among Young Adults.” Paper </w:t>
      </w:r>
      <w:r w:rsidR="000F1777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the 2018 </w:t>
      </w:r>
      <w:r>
        <w:rPr>
          <w:sz w:val="24"/>
          <w:szCs w:val="24"/>
        </w:rPr>
        <w:lastRenderedPageBreak/>
        <w:t>Population Association of America Annual Meeting, Denver, CO, and the 2018 American Sociological Association Annual Meeting, Philadelphia, PA.</w:t>
      </w:r>
    </w:p>
    <w:p w14:paraId="4E253B6A" w14:textId="061A8DF8" w:rsidR="00E16CC5" w:rsidRDefault="00E16CC5" w:rsidP="00735281">
      <w:pPr>
        <w:pStyle w:val="BodyText"/>
        <w:spacing w:after="0" w:line="240" w:lineRule="auto"/>
        <w:ind w:left="1440" w:hanging="1440"/>
        <w:rPr>
          <w:sz w:val="24"/>
          <w:szCs w:val="24"/>
        </w:rPr>
      </w:pPr>
      <w:r w:rsidRPr="00E16CC5">
        <w:rPr>
          <w:sz w:val="24"/>
          <w:szCs w:val="24"/>
        </w:rPr>
        <w:t>2017</w:t>
      </w:r>
      <w:r w:rsidR="00222342">
        <w:rPr>
          <w:sz w:val="24"/>
          <w:szCs w:val="24"/>
        </w:rPr>
        <w:t>.</w:t>
      </w:r>
      <w:r w:rsidRPr="00E16CC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16CC5">
        <w:rPr>
          <w:sz w:val="24"/>
          <w:szCs w:val="24"/>
        </w:rPr>
        <w:t xml:space="preserve">Sadé L. </w:t>
      </w:r>
      <w:r w:rsidR="002B5F5B">
        <w:rPr>
          <w:sz w:val="24"/>
          <w:szCs w:val="24"/>
        </w:rPr>
        <w:t xml:space="preserve">Lindsay </w:t>
      </w:r>
      <w:r w:rsidRPr="00E16CC5">
        <w:rPr>
          <w:sz w:val="24"/>
          <w:szCs w:val="24"/>
        </w:rPr>
        <w:t>and Laura C. Frizzell. “Police Violence: A Shift Toward Impacts on Black Women.” Black Feminist Conference, University of Cincinnati, February</w:t>
      </w:r>
    </w:p>
    <w:p w14:paraId="0428C42E" w14:textId="5205CDDE" w:rsidR="00282783" w:rsidRDefault="00282783" w:rsidP="00735281">
      <w:pPr>
        <w:pStyle w:val="BodyText"/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2017.</w:t>
      </w:r>
      <w:r>
        <w:rPr>
          <w:sz w:val="24"/>
          <w:szCs w:val="24"/>
        </w:rPr>
        <w:tab/>
        <w:t>Laura C</w:t>
      </w:r>
      <w:r w:rsidR="00762639">
        <w:rPr>
          <w:sz w:val="24"/>
          <w:szCs w:val="24"/>
        </w:rPr>
        <w:t>.</w:t>
      </w:r>
      <w:r>
        <w:rPr>
          <w:sz w:val="24"/>
          <w:szCs w:val="24"/>
        </w:rPr>
        <w:t xml:space="preserve"> Frizzell. “Sexuality and Crime: A Contextual Exploration.” Paper </w:t>
      </w:r>
      <w:r w:rsidR="00B1432D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the 2017 American Society of Criminology Annual Meeting, Philadelphia, PA.</w:t>
      </w:r>
    </w:p>
    <w:p w14:paraId="1647F661" w14:textId="00B4181E" w:rsidR="00D154A5" w:rsidRDefault="00D154A5" w:rsidP="00735281">
      <w:pPr>
        <w:pStyle w:val="BodyText"/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2017.</w:t>
      </w:r>
      <w:r>
        <w:rPr>
          <w:sz w:val="24"/>
          <w:szCs w:val="24"/>
        </w:rPr>
        <w:tab/>
      </w:r>
      <w:r w:rsidR="00BE6E16">
        <w:rPr>
          <w:sz w:val="24"/>
          <w:szCs w:val="24"/>
        </w:rPr>
        <w:t>Laura C. Frizzell*</w:t>
      </w:r>
      <w:r w:rsidR="00EF0F21">
        <w:rPr>
          <w:sz w:val="24"/>
          <w:szCs w:val="24"/>
        </w:rPr>
        <w:t xml:space="preserve"> and Sadé L. Lindsay* (*</w:t>
      </w:r>
      <w:r w:rsidR="00363923">
        <w:rPr>
          <w:sz w:val="24"/>
          <w:szCs w:val="24"/>
        </w:rPr>
        <w:t>Equal</w:t>
      </w:r>
      <w:r w:rsidR="00EF0F21">
        <w:rPr>
          <w:sz w:val="24"/>
          <w:szCs w:val="24"/>
        </w:rPr>
        <w:t xml:space="preserve"> authorship).</w:t>
      </w:r>
      <w:r>
        <w:rPr>
          <w:sz w:val="24"/>
          <w:szCs w:val="24"/>
        </w:rPr>
        <w:t xml:space="preserve"> “</w:t>
      </w:r>
      <w:r w:rsidR="00EF0F21">
        <w:rPr>
          <w:sz w:val="24"/>
          <w:szCs w:val="24"/>
        </w:rPr>
        <w:t>Mass Shootings, Mental Health, and the Media: The Role of Whiteness in Violent Crime Coverage</w:t>
      </w:r>
      <w:r w:rsidRPr="0083452D">
        <w:rPr>
          <w:sz w:val="24"/>
          <w:szCs w:val="24"/>
        </w:rPr>
        <w:t xml:space="preserve">.” </w:t>
      </w:r>
      <w:r w:rsidR="00EF0F21" w:rsidRPr="0083452D">
        <w:rPr>
          <w:sz w:val="24"/>
          <w:szCs w:val="24"/>
        </w:rPr>
        <w:t xml:space="preserve">Paper </w:t>
      </w:r>
      <w:r w:rsidR="00B1432D">
        <w:rPr>
          <w:sz w:val="24"/>
          <w:szCs w:val="24"/>
        </w:rPr>
        <w:t>presented</w:t>
      </w:r>
      <w:r w:rsidR="00EF0F21">
        <w:rPr>
          <w:sz w:val="24"/>
          <w:szCs w:val="24"/>
        </w:rPr>
        <w:t xml:space="preserve"> at the 2017</w:t>
      </w:r>
      <w:r w:rsidR="00EF0F21" w:rsidRPr="0083452D">
        <w:rPr>
          <w:sz w:val="24"/>
          <w:szCs w:val="24"/>
        </w:rPr>
        <w:t xml:space="preserve"> American </w:t>
      </w:r>
      <w:r w:rsidR="00EF0F21">
        <w:rPr>
          <w:sz w:val="24"/>
          <w:szCs w:val="24"/>
        </w:rPr>
        <w:t xml:space="preserve">Sociological Association Annual Meeting, </w:t>
      </w:r>
      <w:r w:rsidR="00282783">
        <w:rPr>
          <w:sz w:val="24"/>
          <w:szCs w:val="24"/>
        </w:rPr>
        <w:t>Montreal, Quebec.</w:t>
      </w:r>
    </w:p>
    <w:p w14:paraId="61C39A90" w14:textId="61C48E08" w:rsidR="00D154A5" w:rsidRDefault="00D154A5" w:rsidP="00735281">
      <w:pPr>
        <w:pStyle w:val="BodyText"/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2017.</w:t>
      </w:r>
      <w:r>
        <w:rPr>
          <w:sz w:val="24"/>
          <w:szCs w:val="24"/>
        </w:rPr>
        <w:tab/>
        <w:t>Laura C. Frizzell, Mike Vuolo, and Brian C. Kelly. “</w:t>
      </w:r>
      <w:r w:rsidR="00EF0F21">
        <w:rPr>
          <w:sz w:val="24"/>
          <w:szCs w:val="24"/>
        </w:rPr>
        <w:t>Incorporating Sexual Identity into Criminological Research: General Strain Theory, Sexual Anxiety, and Prescription Drug Misuse</w:t>
      </w:r>
      <w:r w:rsidRPr="0083452D">
        <w:rPr>
          <w:sz w:val="24"/>
          <w:szCs w:val="24"/>
        </w:rPr>
        <w:t xml:space="preserve">.” Paper </w:t>
      </w:r>
      <w:r w:rsidR="00B1432D">
        <w:rPr>
          <w:sz w:val="24"/>
          <w:szCs w:val="24"/>
        </w:rPr>
        <w:t>presented</w:t>
      </w:r>
      <w:r w:rsidR="00EF0F21">
        <w:rPr>
          <w:sz w:val="24"/>
          <w:szCs w:val="24"/>
        </w:rPr>
        <w:t xml:space="preserve"> at the 2017</w:t>
      </w:r>
      <w:r w:rsidRPr="0083452D">
        <w:rPr>
          <w:sz w:val="24"/>
          <w:szCs w:val="24"/>
        </w:rPr>
        <w:t xml:space="preserve"> American </w:t>
      </w:r>
      <w:r w:rsidR="00EF0F21">
        <w:rPr>
          <w:sz w:val="24"/>
          <w:szCs w:val="24"/>
        </w:rPr>
        <w:t>Sociological Association Annual Meeting,</w:t>
      </w:r>
      <w:r>
        <w:rPr>
          <w:sz w:val="24"/>
          <w:szCs w:val="24"/>
        </w:rPr>
        <w:t xml:space="preserve"> </w:t>
      </w:r>
      <w:r w:rsidR="00282783">
        <w:rPr>
          <w:sz w:val="24"/>
          <w:szCs w:val="24"/>
        </w:rPr>
        <w:t>Montreal, Quebec.</w:t>
      </w:r>
    </w:p>
    <w:p w14:paraId="67F8DB87" w14:textId="3B22BAFE" w:rsidR="00D40745" w:rsidRDefault="00D40745" w:rsidP="00735281">
      <w:pPr>
        <w:pStyle w:val="BodyText"/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2017.</w:t>
      </w:r>
      <w:r>
        <w:rPr>
          <w:sz w:val="24"/>
          <w:szCs w:val="24"/>
        </w:rPr>
        <w:tab/>
        <w:t>Mike Vuolo, Brian C. Kelly, and Laura C. Frizzell. “An Empirical Investigation of the Role of Race in the Criminalization of Marijuana in the Early 20</w:t>
      </w:r>
      <w:r w:rsidRPr="00D407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Century.” Paper </w:t>
      </w:r>
      <w:r w:rsidR="00BE6E16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the 2017 International Meeting on Law and Society, Mexico City, Mexico.</w:t>
      </w:r>
    </w:p>
    <w:p w14:paraId="4AA37B9D" w14:textId="241B5992" w:rsidR="0083452D" w:rsidRDefault="0083452D" w:rsidP="00735281">
      <w:pPr>
        <w:pStyle w:val="BodyText"/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2016.</w:t>
      </w:r>
      <w:r>
        <w:rPr>
          <w:sz w:val="24"/>
          <w:szCs w:val="24"/>
        </w:rPr>
        <w:tab/>
      </w:r>
      <w:r w:rsidR="001D44FB">
        <w:rPr>
          <w:sz w:val="24"/>
          <w:szCs w:val="24"/>
        </w:rPr>
        <w:t xml:space="preserve">Laura C. Frizzell, Mike Vuolo, and Brian C. Kelly. </w:t>
      </w:r>
      <w:r>
        <w:rPr>
          <w:sz w:val="24"/>
          <w:szCs w:val="24"/>
        </w:rPr>
        <w:t>“</w:t>
      </w:r>
      <w:r w:rsidRPr="0083452D">
        <w:rPr>
          <w:sz w:val="24"/>
          <w:szCs w:val="24"/>
        </w:rPr>
        <w:t>Sexual Anxiety and Sexual Identities: Implications for Prescription Drug Misuse.” Paper presented at the 2016 American Society of Criminol</w:t>
      </w:r>
      <w:r>
        <w:rPr>
          <w:sz w:val="24"/>
          <w:szCs w:val="24"/>
        </w:rPr>
        <w:t>ogy Annual Meeting, New Orleans</w:t>
      </w:r>
      <w:r w:rsidR="00EF0F21">
        <w:rPr>
          <w:sz w:val="24"/>
          <w:szCs w:val="24"/>
        </w:rPr>
        <w:t>, LA</w:t>
      </w:r>
      <w:r>
        <w:rPr>
          <w:sz w:val="24"/>
          <w:szCs w:val="24"/>
        </w:rPr>
        <w:t>.</w:t>
      </w:r>
    </w:p>
    <w:p w14:paraId="32F7878D" w14:textId="702E3144" w:rsidR="00CD1659" w:rsidRPr="00134AF3" w:rsidRDefault="00ED6441" w:rsidP="00735281">
      <w:pPr>
        <w:pStyle w:val="BodyText"/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2016.</w:t>
      </w:r>
      <w:r w:rsidR="009108B2">
        <w:rPr>
          <w:sz w:val="24"/>
          <w:szCs w:val="24"/>
        </w:rPr>
        <w:tab/>
      </w:r>
      <w:r w:rsidR="001D44FB">
        <w:rPr>
          <w:sz w:val="24"/>
          <w:szCs w:val="24"/>
        </w:rPr>
        <w:t xml:space="preserve">Laura C. Frizzell. </w:t>
      </w:r>
      <w:r w:rsidR="009108B2">
        <w:rPr>
          <w:sz w:val="24"/>
          <w:szCs w:val="24"/>
        </w:rPr>
        <w:t>“</w:t>
      </w:r>
      <w:r w:rsidR="009108B2" w:rsidRPr="009108B2">
        <w:rPr>
          <w:sz w:val="24"/>
          <w:szCs w:val="24"/>
        </w:rPr>
        <w:t>Trans People and Risk Behaviors: The Need to Move Beyond MTF and FTM</w:t>
      </w:r>
      <w:r w:rsidR="009108B2">
        <w:rPr>
          <w:sz w:val="24"/>
          <w:szCs w:val="24"/>
        </w:rPr>
        <w:t xml:space="preserve">.” </w:t>
      </w:r>
      <w:r>
        <w:rPr>
          <w:sz w:val="24"/>
          <w:szCs w:val="24"/>
        </w:rPr>
        <w:t xml:space="preserve">Paper </w:t>
      </w:r>
      <w:r w:rsidR="0083452D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the Engendering Change Graduate </w:t>
      </w:r>
      <w:r w:rsidR="0083452D">
        <w:rPr>
          <w:sz w:val="24"/>
          <w:szCs w:val="24"/>
        </w:rPr>
        <w:t>Student Conference, Chicago, IL.</w:t>
      </w:r>
    </w:p>
    <w:p w14:paraId="5D986F97" w14:textId="3BFDE05A" w:rsidR="00290ECC" w:rsidRDefault="00290ECC" w:rsidP="00735281">
      <w:pPr>
        <w:pStyle w:val="Heading1"/>
        <w:spacing w:before="240" w:after="120"/>
        <w:rPr>
          <w:b w:val="0"/>
        </w:rPr>
      </w:pPr>
      <w:r>
        <w:t>RESEARCH EXPERIENCE</w:t>
      </w:r>
    </w:p>
    <w:p w14:paraId="5D90E5EF" w14:textId="2C81C28B" w:rsidR="00D917F6" w:rsidRPr="003F217D" w:rsidRDefault="00D917F6" w:rsidP="00D917F6">
      <w:pPr>
        <w:pStyle w:val="BodyText"/>
        <w:spacing w:after="0" w:line="240" w:lineRule="auto"/>
        <w:rPr>
          <w:sz w:val="24"/>
          <w:szCs w:val="24"/>
        </w:rPr>
      </w:pPr>
      <w:r w:rsidRPr="003F217D">
        <w:rPr>
          <w:bCs/>
          <w:color w:val="000000"/>
          <w:sz w:val="24"/>
          <w:szCs w:val="24"/>
        </w:rPr>
        <w:t>Research Assistant to Professor Mike Vuolo,</w:t>
      </w:r>
      <w:r>
        <w:rPr>
          <w:bCs/>
          <w:color w:val="000000"/>
          <w:sz w:val="24"/>
          <w:szCs w:val="24"/>
        </w:rPr>
        <w:t xml:space="preserve"> </w:t>
      </w:r>
      <w:r w:rsidR="00E27132">
        <w:rPr>
          <w:bCs/>
          <w:color w:val="000000"/>
          <w:sz w:val="24"/>
          <w:szCs w:val="24"/>
        </w:rPr>
        <w:t>Spring 2017-Present</w:t>
      </w:r>
    </w:p>
    <w:p w14:paraId="2B65A517" w14:textId="1DC7FAFE" w:rsidR="00290ECC" w:rsidRDefault="00290ECC" w:rsidP="00735281">
      <w:pPr>
        <w:pStyle w:val="BodyText"/>
        <w:spacing w:after="0" w:line="240" w:lineRule="auto"/>
        <w:rPr>
          <w:bCs/>
          <w:color w:val="000000"/>
          <w:sz w:val="24"/>
          <w:szCs w:val="24"/>
        </w:rPr>
      </w:pPr>
      <w:r w:rsidRPr="003F217D">
        <w:rPr>
          <w:bCs/>
          <w:color w:val="000000"/>
          <w:sz w:val="24"/>
          <w:szCs w:val="24"/>
        </w:rPr>
        <w:t xml:space="preserve">Research Assistant to Professor Hollie </w:t>
      </w:r>
      <w:proofErr w:type="spellStart"/>
      <w:r w:rsidRPr="003F217D">
        <w:rPr>
          <w:bCs/>
          <w:color w:val="000000"/>
          <w:sz w:val="24"/>
          <w:szCs w:val="24"/>
        </w:rPr>
        <w:t>Nyseth</w:t>
      </w:r>
      <w:proofErr w:type="spellEnd"/>
      <w:r w:rsidRPr="003F217D">
        <w:rPr>
          <w:bCs/>
          <w:color w:val="000000"/>
          <w:sz w:val="24"/>
          <w:szCs w:val="24"/>
        </w:rPr>
        <w:t xml:space="preserve"> Brehm, </w:t>
      </w:r>
      <w:r w:rsidR="00E27132">
        <w:rPr>
          <w:bCs/>
          <w:color w:val="000000"/>
          <w:sz w:val="24"/>
          <w:szCs w:val="24"/>
        </w:rPr>
        <w:t>Spring 2018-</w:t>
      </w:r>
      <w:r w:rsidR="00790A6D">
        <w:rPr>
          <w:bCs/>
          <w:color w:val="000000"/>
          <w:sz w:val="24"/>
          <w:szCs w:val="24"/>
        </w:rPr>
        <w:t>Fall 2019</w:t>
      </w:r>
    </w:p>
    <w:p w14:paraId="752E11BE" w14:textId="3FEA41EB" w:rsidR="00B17CF3" w:rsidRPr="00B17CF3" w:rsidRDefault="00290ECC" w:rsidP="00735281">
      <w:pPr>
        <w:pStyle w:val="BodyText"/>
        <w:spacing w:line="240" w:lineRule="auto"/>
        <w:rPr>
          <w:bCs/>
          <w:color w:val="000000"/>
          <w:sz w:val="24"/>
          <w:szCs w:val="24"/>
        </w:rPr>
      </w:pPr>
      <w:r w:rsidRPr="003F217D">
        <w:rPr>
          <w:bCs/>
          <w:color w:val="000000"/>
          <w:sz w:val="24"/>
          <w:szCs w:val="24"/>
        </w:rPr>
        <w:t xml:space="preserve">Research Assistant to Professor </w:t>
      </w:r>
      <w:proofErr w:type="spellStart"/>
      <w:r w:rsidR="00B17CF3">
        <w:rPr>
          <w:bCs/>
          <w:color w:val="000000"/>
          <w:sz w:val="24"/>
          <w:szCs w:val="24"/>
        </w:rPr>
        <w:t>Kammi</w:t>
      </w:r>
      <w:proofErr w:type="spellEnd"/>
      <w:r w:rsidR="00B17CF3">
        <w:rPr>
          <w:bCs/>
          <w:color w:val="000000"/>
          <w:sz w:val="24"/>
          <w:szCs w:val="24"/>
        </w:rPr>
        <w:t xml:space="preserve"> Schmeer</w:t>
      </w:r>
      <w:r w:rsidR="00E27132">
        <w:rPr>
          <w:bCs/>
          <w:color w:val="000000"/>
          <w:sz w:val="24"/>
          <w:szCs w:val="24"/>
        </w:rPr>
        <w:t>,</w:t>
      </w:r>
      <w:r w:rsidR="00AB037D">
        <w:rPr>
          <w:bCs/>
          <w:color w:val="000000"/>
          <w:sz w:val="24"/>
          <w:szCs w:val="24"/>
        </w:rPr>
        <w:t xml:space="preserve"> </w:t>
      </w:r>
      <w:r w:rsidR="00685A9A">
        <w:rPr>
          <w:bCs/>
          <w:color w:val="000000"/>
          <w:sz w:val="24"/>
          <w:szCs w:val="24"/>
        </w:rPr>
        <w:t>Fall 2018</w:t>
      </w:r>
    </w:p>
    <w:p w14:paraId="1174D508" w14:textId="15232244" w:rsidR="00290ECC" w:rsidRPr="00290ECC" w:rsidRDefault="00290ECC" w:rsidP="00735281">
      <w:pPr>
        <w:pStyle w:val="BodyText"/>
        <w:spacing w:before="240" w:after="120" w:line="240" w:lineRule="auto"/>
      </w:pPr>
      <w:r w:rsidRPr="003F217D">
        <w:rPr>
          <w:b/>
          <w:bCs/>
          <w:color w:val="000000"/>
          <w:sz w:val="28"/>
          <w:szCs w:val="28"/>
        </w:rPr>
        <w:t>TEACHING EXPERIENCE</w:t>
      </w:r>
    </w:p>
    <w:p w14:paraId="244A0BD5" w14:textId="4D5ADEB7" w:rsidR="00DD444B" w:rsidRPr="0017669B" w:rsidRDefault="00DD444B" w:rsidP="00DD444B">
      <w:pPr>
        <w:pStyle w:val="BodyText"/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Undergraduate Research Advisor:</w:t>
      </w:r>
      <w:r>
        <w:rPr>
          <w:bCs/>
          <w:color w:val="000000"/>
          <w:sz w:val="24"/>
          <w:szCs w:val="24"/>
        </w:rPr>
        <w:t xml:space="preserve"> Christina </w:t>
      </w:r>
      <w:proofErr w:type="spellStart"/>
      <w:r>
        <w:rPr>
          <w:bCs/>
          <w:color w:val="000000"/>
          <w:sz w:val="24"/>
          <w:szCs w:val="24"/>
        </w:rPr>
        <w:t>Maroun</w:t>
      </w:r>
      <w:proofErr w:type="spellEnd"/>
      <w:r>
        <w:rPr>
          <w:bCs/>
          <w:color w:val="000000"/>
          <w:sz w:val="24"/>
          <w:szCs w:val="24"/>
        </w:rPr>
        <w:t xml:space="preserve"> (2019</w:t>
      </w:r>
      <w:r w:rsidR="008F2EA3">
        <w:rPr>
          <w:bCs/>
          <w:color w:val="000000"/>
          <w:sz w:val="24"/>
          <w:szCs w:val="24"/>
        </w:rPr>
        <w:t>-2020</w:t>
      </w:r>
      <w:r>
        <w:rPr>
          <w:bCs/>
          <w:color w:val="000000"/>
          <w:sz w:val="24"/>
          <w:szCs w:val="24"/>
        </w:rPr>
        <w:t>)</w:t>
      </w:r>
    </w:p>
    <w:p w14:paraId="47E0AD1A" w14:textId="47F6EF00" w:rsidR="007E0C17" w:rsidRDefault="0017669B" w:rsidP="00735281">
      <w:pPr>
        <w:pStyle w:val="BodyText"/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Supervisor of Undergraduate Research Experience</w:t>
      </w:r>
      <w:r w:rsidR="003F217D">
        <w:rPr>
          <w:bCs/>
          <w:color w:val="000000"/>
          <w:sz w:val="24"/>
          <w:szCs w:val="24"/>
        </w:rPr>
        <w:t xml:space="preserve">: </w:t>
      </w:r>
      <w:r w:rsidR="007E0C17">
        <w:rPr>
          <w:bCs/>
          <w:color w:val="000000"/>
          <w:sz w:val="24"/>
          <w:szCs w:val="24"/>
        </w:rPr>
        <w:t xml:space="preserve">Katelyn Armstrong (2019), </w:t>
      </w:r>
      <w:r w:rsidR="00E27132">
        <w:rPr>
          <w:bCs/>
          <w:color w:val="000000"/>
          <w:sz w:val="24"/>
          <w:szCs w:val="24"/>
        </w:rPr>
        <w:t xml:space="preserve">Caitlyn Bahm (2019), </w:t>
      </w:r>
      <w:r w:rsidR="005B0720">
        <w:rPr>
          <w:bCs/>
          <w:color w:val="000000"/>
          <w:sz w:val="24"/>
          <w:szCs w:val="24"/>
        </w:rPr>
        <w:t>Elise Bailey (2019</w:t>
      </w:r>
      <w:r w:rsidR="000A1A53">
        <w:rPr>
          <w:bCs/>
          <w:color w:val="000000"/>
          <w:sz w:val="24"/>
          <w:szCs w:val="24"/>
        </w:rPr>
        <w:t>-2020</w:t>
      </w:r>
      <w:r w:rsidR="005B0720">
        <w:rPr>
          <w:bCs/>
          <w:color w:val="000000"/>
          <w:sz w:val="24"/>
          <w:szCs w:val="24"/>
        </w:rPr>
        <w:t xml:space="preserve">), </w:t>
      </w:r>
      <w:r w:rsidR="002C0DEB">
        <w:rPr>
          <w:bCs/>
          <w:color w:val="000000"/>
          <w:sz w:val="24"/>
          <w:szCs w:val="24"/>
        </w:rPr>
        <w:t xml:space="preserve">Josephine </w:t>
      </w:r>
      <w:proofErr w:type="spellStart"/>
      <w:r w:rsidR="002C0DEB">
        <w:rPr>
          <w:bCs/>
          <w:color w:val="000000"/>
          <w:sz w:val="24"/>
          <w:szCs w:val="24"/>
        </w:rPr>
        <w:t>Birdsell</w:t>
      </w:r>
      <w:proofErr w:type="spellEnd"/>
      <w:r w:rsidR="002C0DEB">
        <w:rPr>
          <w:bCs/>
          <w:color w:val="000000"/>
          <w:sz w:val="24"/>
          <w:szCs w:val="24"/>
        </w:rPr>
        <w:t xml:space="preserve"> (2018), </w:t>
      </w:r>
      <w:r w:rsidR="007E0C17">
        <w:rPr>
          <w:bCs/>
          <w:color w:val="000000"/>
          <w:sz w:val="24"/>
          <w:szCs w:val="24"/>
        </w:rPr>
        <w:t xml:space="preserve">Erin Broderick (2019), </w:t>
      </w:r>
      <w:r w:rsidR="0045718C">
        <w:rPr>
          <w:bCs/>
          <w:color w:val="000000"/>
          <w:sz w:val="24"/>
          <w:szCs w:val="24"/>
        </w:rPr>
        <w:t xml:space="preserve">Bella </w:t>
      </w:r>
      <w:proofErr w:type="spellStart"/>
      <w:r w:rsidR="0045718C">
        <w:rPr>
          <w:bCs/>
          <w:color w:val="000000"/>
          <w:sz w:val="24"/>
          <w:szCs w:val="24"/>
        </w:rPr>
        <w:t>Cjakowski</w:t>
      </w:r>
      <w:proofErr w:type="spellEnd"/>
      <w:r w:rsidR="0045718C">
        <w:rPr>
          <w:bCs/>
          <w:color w:val="000000"/>
          <w:sz w:val="24"/>
          <w:szCs w:val="24"/>
        </w:rPr>
        <w:t xml:space="preserve"> (2019)</w:t>
      </w:r>
      <w:r w:rsidR="005B0720">
        <w:rPr>
          <w:bCs/>
          <w:color w:val="000000"/>
          <w:sz w:val="24"/>
          <w:szCs w:val="24"/>
        </w:rPr>
        <w:t>,</w:t>
      </w:r>
      <w:r w:rsidR="000A1A53">
        <w:rPr>
          <w:bCs/>
          <w:color w:val="000000"/>
          <w:sz w:val="24"/>
          <w:szCs w:val="24"/>
        </w:rPr>
        <w:t xml:space="preserve"> Catlin Deng (2020), Kamryn Edwards (2020),</w:t>
      </w:r>
      <w:r w:rsidR="0045718C">
        <w:rPr>
          <w:bCs/>
          <w:color w:val="000000"/>
          <w:sz w:val="24"/>
          <w:szCs w:val="24"/>
        </w:rPr>
        <w:t xml:space="preserve"> </w:t>
      </w:r>
      <w:proofErr w:type="spellStart"/>
      <w:r w:rsidR="000D2D4D">
        <w:rPr>
          <w:bCs/>
          <w:color w:val="000000"/>
          <w:sz w:val="24"/>
          <w:szCs w:val="24"/>
        </w:rPr>
        <w:t>Oumou</w:t>
      </w:r>
      <w:proofErr w:type="spellEnd"/>
      <w:r w:rsidR="000D2D4D">
        <w:rPr>
          <w:bCs/>
          <w:color w:val="000000"/>
          <w:sz w:val="24"/>
          <w:szCs w:val="24"/>
        </w:rPr>
        <w:t xml:space="preserve"> Fofana (2018),</w:t>
      </w:r>
      <w:r w:rsidR="007E0C17">
        <w:rPr>
          <w:bCs/>
          <w:color w:val="000000"/>
          <w:sz w:val="24"/>
          <w:szCs w:val="24"/>
        </w:rPr>
        <w:t xml:space="preserve"> Dominic Fritsch (2019),</w:t>
      </w:r>
      <w:r w:rsidR="000D2D4D">
        <w:rPr>
          <w:bCs/>
          <w:color w:val="000000"/>
          <w:sz w:val="24"/>
          <w:szCs w:val="24"/>
        </w:rPr>
        <w:t xml:space="preserve"> </w:t>
      </w:r>
      <w:r w:rsidR="000A1A53">
        <w:rPr>
          <w:bCs/>
          <w:color w:val="000000"/>
          <w:sz w:val="24"/>
          <w:szCs w:val="24"/>
        </w:rPr>
        <w:t xml:space="preserve">Conner Goode (2020), </w:t>
      </w:r>
      <w:r w:rsidR="005B0720">
        <w:rPr>
          <w:bCs/>
          <w:color w:val="000000"/>
          <w:sz w:val="24"/>
          <w:szCs w:val="24"/>
        </w:rPr>
        <w:t xml:space="preserve">Olivia Headley (2019), </w:t>
      </w:r>
      <w:r w:rsidR="003A10D3">
        <w:rPr>
          <w:bCs/>
          <w:color w:val="000000"/>
          <w:sz w:val="24"/>
          <w:szCs w:val="24"/>
        </w:rPr>
        <w:t xml:space="preserve">Taylor </w:t>
      </w:r>
      <w:proofErr w:type="spellStart"/>
      <w:r w:rsidR="003A10D3">
        <w:rPr>
          <w:bCs/>
          <w:color w:val="000000"/>
          <w:sz w:val="24"/>
          <w:szCs w:val="24"/>
        </w:rPr>
        <w:t>Hiestand</w:t>
      </w:r>
      <w:proofErr w:type="spellEnd"/>
      <w:r w:rsidR="003A10D3">
        <w:rPr>
          <w:bCs/>
          <w:color w:val="000000"/>
          <w:sz w:val="24"/>
          <w:szCs w:val="24"/>
        </w:rPr>
        <w:t xml:space="preserve"> (2018), </w:t>
      </w:r>
      <w:r w:rsidR="003F217D">
        <w:rPr>
          <w:bCs/>
          <w:color w:val="000000"/>
          <w:sz w:val="24"/>
          <w:szCs w:val="24"/>
        </w:rPr>
        <w:t xml:space="preserve">Ericka Johns (2017-2018), </w:t>
      </w:r>
      <w:proofErr w:type="spellStart"/>
      <w:r w:rsidR="0045718C">
        <w:rPr>
          <w:bCs/>
          <w:color w:val="000000"/>
          <w:sz w:val="24"/>
          <w:szCs w:val="24"/>
        </w:rPr>
        <w:t>J’Mauri</w:t>
      </w:r>
      <w:proofErr w:type="spellEnd"/>
      <w:r w:rsidR="0045718C">
        <w:rPr>
          <w:bCs/>
          <w:color w:val="000000"/>
          <w:sz w:val="24"/>
          <w:szCs w:val="24"/>
        </w:rPr>
        <w:t xml:space="preserve"> Jackson (2019), </w:t>
      </w:r>
      <w:r w:rsidR="003F217D">
        <w:rPr>
          <w:bCs/>
          <w:color w:val="000000"/>
          <w:sz w:val="24"/>
          <w:szCs w:val="24"/>
        </w:rPr>
        <w:t xml:space="preserve">Dandy </w:t>
      </w:r>
      <w:proofErr w:type="spellStart"/>
      <w:r w:rsidR="003F217D">
        <w:rPr>
          <w:bCs/>
          <w:color w:val="000000"/>
          <w:sz w:val="24"/>
          <w:szCs w:val="24"/>
        </w:rPr>
        <w:t>Kaba</w:t>
      </w:r>
      <w:proofErr w:type="spellEnd"/>
      <w:r w:rsidR="003F217D">
        <w:rPr>
          <w:bCs/>
          <w:color w:val="000000"/>
          <w:sz w:val="24"/>
          <w:szCs w:val="24"/>
        </w:rPr>
        <w:t xml:space="preserve"> (2018), </w:t>
      </w:r>
      <w:r w:rsidR="002C0DEB">
        <w:rPr>
          <w:bCs/>
          <w:color w:val="000000"/>
          <w:sz w:val="24"/>
          <w:szCs w:val="24"/>
        </w:rPr>
        <w:t>Kennedy Lawver (2018</w:t>
      </w:r>
      <w:r w:rsidR="0045718C">
        <w:rPr>
          <w:bCs/>
          <w:color w:val="000000"/>
          <w:sz w:val="24"/>
          <w:szCs w:val="24"/>
        </w:rPr>
        <w:t>-2019</w:t>
      </w:r>
      <w:r w:rsidR="002C0DEB">
        <w:rPr>
          <w:bCs/>
          <w:color w:val="000000"/>
          <w:sz w:val="24"/>
          <w:szCs w:val="24"/>
        </w:rPr>
        <w:t>),</w:t>
      </w:r>
      <w:r w:rsidR="007E0C17">
        <w:rPr>
          <w:bCs/>
          <w:color w:val="000000"/>
          <w:sz w:val="24"/>
          <w:szCs w:val="24"/>
        </w:rPr>
        <w:t xml:space="preserve"> Jacob </w:t>
      </w:r>
      <w:proofErr w:type="spellStart"/>
      <w:r w:rsidR="007E0C17">
        <w:rPr>
          <w:bCs/>
          <w:color w:val="000000"/>
          <w:sz w:val="24"/>
          <w:szCs w:val="24"/>
        </w:rPr>
        <w:t>Lesperance</w:t>
      </w:r>
      <w:proofErr w:type="spellEnd"/>
      <w:r w:rsidR="007E0C17">
        <w:rPr>
          <w:bCs/>
          <w:color w:val="000000"/>
          <w:sz w:val="24"/>
          <w:szCs w:val="24"/>
        </w:rPr>
        <w:t xml:space="preserve"> (2019),</w:t>
      </w:r>
      <w:r w:rsidR="002C0DEB">
        <w:rPr>
          <w:bCs/>
          <w:color w:val="000000"/>
          <w:sz w:val="24"/>
          <w:szCs w:val="24"/>
        </w:rPr>
        <w:t xml:space="preserve"> Christina </w:t>
      </w:r>
      <w:proofErr w:type="spellStart"/>
      <w:r w:rsidR="002C0DEB">
        <w:rPr>
          <w:bCs/>
          <w:color w:val="000000"/>
          <w:sz w:val="24"/>
          <w:szCs w:val="24"/>
        </w:rPr>
        <w:t>Maroun</w:t>
      </w:r>
      <w:proofErr w:type="spellEnd"/>
      <w:r w:rsidR="002C0DEB">
        <w:rPr>
          <w:bCs/>
          <w:color w:val="000000"/>
          <w:sz w:val="24"/>
          <w:szCs w:val="24"/>
        </w:rPr>
        <w:t xml:space="preserve"> (2018</w:t>
      </w:r>
      <w:r w:rsidR="0045718C">
        <w:rPr>
          <w:bCs/>
          <w:color w:val="000000"/>
          <w:sz w:val="24"/>
          <w:szCs w:val="24"/>
        </w:rPr>
        <w:t>-2019</w:t>
      </w:r>
      <w:r w:rsidR="002C0DEB">
        <w:rPr>
          <w:bCs/>
          <w:color w:val="000000"/>
          <w:sz w:val="24"/>
          <w:szCs w:val="24"/>
        </w:rPr>
        <w:t xml:space="preserve">), </w:t>
      </w:r>
      <w:proofErr w:type="spellStart"/>
      <w:r w:rsidR="003F217D">
        <w:rPr>
          <w:bCs/>
          <w:color w:val="000000"/>
          <w:sz w:val="24"/>
          <w:szCs w:val="24"/>
        </w:rPr>
        <w:t>Safiyo</w:t>
      </w:r>
      <w:proofErr w:type="spellEnd"/>
      <w:r w:rsidR="003F217D">
        <w:rPr>
          <w:bCs/>
          <w:color w:val="000000"/>
          <w:sz w:val="24"/>
          <w:szCs w:val="24"/>
        </w:rPr>
        <w:t xml:space="preserve"> Mohamud (2018), </w:t>
      </w:r>
      <w:r w:rsidR="000D2D4D">
        <w:rPr>
          <w:bCs/>
          <w:color w:val="000000"/>
          <w:sz w:val="24"/>
          <w:szCs w:val="24"/>
        </w:rPr>
        <w:t>Hannah Sanders (2018</w:t>
      </w:r>
      <w:r w:rsidR="0045718C">
        <w:rPr>
          <w:bCs/>
          <w:color w:val="000000"/>
          <w:sz w:val="24"/>
          <w:szCs w:val="24"/>
        </w:rPr>
        <w:t>-2019</w:t>
      </w:r>
      <w:r w:rsidR="000D2D4D">
        <w:rPr>
          <w:bCs/>
          <w:color w:val="000000"/>
          <w:sz w:val="24"/>
          <w:szCs w:val="24"/>
        </w:rPr>
        <w:t xml:space="preserve">), </w:t>
      </w:r>
      <w:r w:rsidR="0045718C">
        <w:rPr>
          <w:bCs/>
          <w:color w:val="000000"/>
          <w:sz w:val="24"/>
          <w:szCs w:val="24"/>
        </w:rPr>
        <w:t>Kaelyn Sanders (2019</w:t>
      </w:r>
      <w:r w:rsidR="000A1A53">
        <w:rPr>
          <w:bCs/>
          <w:color w:val="000000"/>
          <w:sz w:val="24"/>
          <w:szCs w:val="24"/>
        </w:rPr>
        <w:t>-2020</w:t>
      </w:r>
      <w:r w:rsidR="0045718C">
        <w:rPr>
          <w:bCs/>
          <w:color w:val="000000"/>
          <w:sz w:val="24"/>
          <w:szCs w:val="24"/>
        </w:rPr>
        <w:t xml:space="preserve">), </w:t>
      </w:r>
      <w:r w:rsidR="002C0DEB">
        <w:rPr>
          <w:bCs/>
          <w:color w:val="000000"/>
          <w:sz w:val="24"/>
          <w:szCs w:val="24"/>
        </w:rPr>
        <w:t>Moriah Scroggins (2018</w:t>
      </w:r>
      <w:r w:rsidR="0045718C">
        <w:rPr>
          <w:bCs/>
          <w:color w:val="000000"/>
          <w:sz w:val="24"/>
          <w:szCs w:val="24"/>
        </w:rPr>
        <w:t>-2019</w:t>
      </w:r>
      <w:r w:rsidR="002C0DEB">
        <w:rPr>
          <w:bCs/>
          <w:color w:val="000000"/>
          <w:sz w:val="24"/>
          <w:szCs w:val="24"/>
        </w:rPr>
        <w:t xml:space="preserve">), </w:t>
      </w:r>
      <w:proofErr w:type="spellStart"/>
      <w:r w:rsidR="000A1A53">
        <w:rPr>
          <w:bCs/>
          <w:color w:val="000000"/>
          <w:sz w:val="24"/>
          <w:szCs w:val="24"/>
        </w:rPr>
        <w:t>Octavion</w:t>
      </w:r>
      <w:proofErr w:type="spellEnd"/>
      <w:r w:rsidR="000A1A53">
        <w:rPr>
          <w:bCs/>
          <w:color w:val="000000"/>
          <w:sz w:val="24"/>
          <w:szCs w:val="24"/>
        </w:rPr>
        <w:t xml:space="preserve"> Spears (2020), Jess Stein (2020), </w:t>
      </w:r>
      <w:r w:rsidR="00B17CF3">
        <w:rPr>
          <w:bCs/>
          <w:color w:val="000000"/>
          <w:sz w:val="24"/>
          <w:szCs w:val="24"/>
        </w:rPr>
        <w:t>Amber Strickland (2018</w:t>
      </w:r>
      <w:r w:rsidR="0045718C">
        <w:rPr>
          <w:bCs/>
          <w:color w:val="000000"/>
          <w:sz w:val="24"/>
          <w:szCs w:val="24"/>
        </w:rPr>
        <w:t>-2019</w:t>
      </w:r>
      <w:r w:rsidR="00B17CF3">
        <w:rPr>
          <w:bCs/>
          <w:color w:val="000000"/>
          <w:sz w:val="24"/>
          <w:szCs w:val="24"/>
        </w:rPr>
        <w:t>),</w:t>
      </w:r>
      <w:r w:rsidR="001B483B">
        <w:rPr>
          <w:bCs/>
          <w:color w:val="000000"/>
          <w:sz w:val="24"/>
          <w:szCs w:val="24"/>
        </w:rPr>
        <w:t xml:space="preserve"> Lizzie </w:t>
      </w:r>
      <w:proofErr w:type="spellStart"/>
      <w:r w:rsidR="001B483B">
        <w:rPr>
          <w:bCs/>
          <w:color w:val="000000"/>
          <w:sz w:val="24"/>
          <w:szCs w:val="24"/>
        </w:rPr>
        <w:t>Tamborski</w:t>
      </w:r>
      <w:proofErr w:type="spellEnd"/>
      <w:r w:rsidR="001B483B">
        <w:rPr>
          <w:bCs/>
          <w:color w:val="000000"/>
          <w:sz w:val="24"/>
          <w:szCs w:val="24"/>
        </w:rPr>
        <w:t xml:space="preserve"> (2019</w:t>
      </w:r>
      <w:r w:rsidR="000A1A53">
        <w:rPr>
          <w:bCs/>
          <w:color w:val="000000"/>
          <w:sz w:val="24"/>
          <w:szCs w:val="24"/>
        </w:rPr>
        <w:t>-2020</w:t>
      </w:r>
      <w:r w:rsidR="001B483B">
        <w:rPr>
          <w:bCs/>
          <w:color w:val="000000"/>
          <w:sz w:val="24"/>
          <w:szCs w:val="24"/>
        </w:rPr>
        <w:t>),</w:t>
      </w:r>
      <w:r w:rsidR="00B17CF3">
        <w:rPr>
          <w:bCs/>
          <w:color w:val="000000"/>
          <w:sz w:val="24"/>
          <w:szCs w:val="24"/>
        </w:rPr>
        <w:t xml:space="preserve"> </w:t>
      </w:r>
      <w:r w:rsidR="002C0DEB">
        <w:rPr>
          <w:bCs/>
          <w:color w:val="000000"/>
          <w:sz w:val="24"/>
          <w:szCs w:val="24"/>
        </w:rPr>
        <w:t xml:space="preserve">Alexa </w:t>
      </w:r>
      <w:proofErr w:type="spellStart"/>
      <w:r w:rsidR="002C0DEB">
        <w:rPr>
          <w:bCs/>
          <w:color w:val="000000"/>
          <w:sz w:val="24"/>
          <w:szCs w:val="24"/>
        </w:rPr>
        <w:t>Tovanche</w:t>
      </w:r>
      <w:proofErr w:type="spellEnd"/>
      <w:r w:rsidR="002C0DEB">
        <w:rPr>
          <w:bCs/>
          <w:color w:val="000000"/>
          <w:sz w:val="24"/>
          <w:szCs w:val="24"/>
        </w:rPr>
        <w:t xml:space="preserve"> (2018), </w:t>
      </w:r>
      <w:r w:rsidR="007E0C17">
        <w:rPr>
          <w:bCs/>
          <w:color w:val="000000"/>
          <w:sz w:val="24"/>
          <w:szCs w:val="24"/>
        </w:rPr>
        <w:t xml:space="preserve">Noah Trainor (2019), </w:t>
      </w:r>
      <w:r w:rsidR="003F217D">
        <w:rPr>
          <w:bCs/>
          <w:color w:val="000000"/>
          <w:sz w:val="24"/>
          <w:szCs w:val="24"/>
        </w:rPr>
        <w:t xml:space="preserve">Kendra </w:t>
      </w:r>
      <w:proofErr w:type="spellStart"/>
      <w:r w:rsidR="003F217D">
        <w:rPr>
          <w:bCs/>
          <w:color w:val="000000"/>
          <w:sz w:val="24"/>
          <w:szCs w:val="24"/>
        </w:rPr>
        <w:t>Trevant</w:t>
      </w:r>
      <w:proofErr w:type="spellEnd"/>
      <w:r w:rsidR="003F217D">
        <w:rPr>
          <w:bCs/>
          <w:color w:val="000000"/>
          <w:sz w:val="24"/>
          <w:szCs w:val="24"/>
        </w:rPr>
        <w:t xml:space="preserve"> (2017-2018)</w:t>
      </w:r>
      <w:r w:rsidR="0045718C">
        <w:rPr>
          <w:bCs/>
          <w:color w:val="000000"/>
          <w:sz w:val="24"/>
          <w:szCs w:val="24"/>
        </w:rPr>
        <w:t>, Josh Underwood (2019), Nick Wagner (2019)</w:t>
      </w:r>
    </w:p>
    <w:p w14:paraId="629E315F" w14:textId="19F5F5CD" w:rsidR="00290ECC" w:rsidRDefault="00290ECC" w:rsidP="00735281">
      <w:pPr>
        <w:pStyle w:val="BodyText"/>
        <w:spacing w:after="0" w:line="240" w:lineRule="auto"/>
        <w:rPr>
          <w:bCs/>
          <w:color w:val="000000"/>
          <w:sz w:val="24"/>
          <w:szCs w:val="24"/>
        </w:rPr>
      </w:pPr>
      <w:r w:rsidRPr="006F57E5">
        <w:rPr>
          <w:bCs/>
          <w:color w:val="000000"/>
          <w:sz w:val="24"/>
          <w:szCs w:val="24"/>
          <w:u w:val="single"/>
        </w:rPr>
        <w:t>Teaching Assistant</w:t>
      </w:r>
      <w:r w:rsidRPr="003F217D">
        <w:rPr>
          <w:bCs/>
          <w:color w:val="000000"/>
          <w:sz w:val="24"/>
          <w:szCs w:val="24"/>
        </w:rPr>
        <w:t>: SOCIOL 6650: Categorical Data Analysis</w:t>
      </w:r>
      <w:r w:rsidR="003F217D">
        <w:rPr>
          <w:bCs/>
          <w:color w:val="000000"/>
          <w:sz w:val="24"/>
          <w:szCs w:val="24"/>
        </w:rPr>
        <w:t xml:space="preserve"> (Graduate)</w:t>
      </w:r>
      <w:r w:rsidR="000D2D4D">
        <w:rPr>
          <w:bCs/>
          <w:color w:val="000000"/>
          <w:sz w:val="24"/>
          <w:szCs w:val="24"/>
        </w:rPr>
        <w:t>, Spring 201</w:t>
      </w:r>
      <w:r w:rsidR="00E07586">
        <w:rPr>
          <w:bCs/>
          <w:color w:val="000000"/>
          <w:sz w:val="24"/>
          <w:szCs w:val="24"/>
        </w:rPr>
        <w:t>8-20</w:t>
      </w:r>
      <w:r w:rsidR="00197F20">
        <w:rPr>
          <w:bCs/>
          <w:color w:val="000000"/>
          <w:sz w:val="24"/>
          <w:szCs w:val="24"/>
        </w:rPr>
        <w:t>20</w:t>
      </w:r>
      <w:r w:rsidR="00EB36F0">
        <w:rPr>
          <w:bCs/>
          <w:color w:val="000000"/>
          <w:sz w:val="24"/>
          <w:szCs w:val="24"/>
        </w:rPr>
        <w:t xml:space="preserve"> </w:t>
      </w:r>
    </w:p>
    <w:p w14:paraId="69A5F5F9" w14:textId="217F3CB8" w:rsidR="003A10D3" w:rsidRPr="003A10D3" w:rsidRDefault="003F217D" w:rsidP="00735281">
      <w:pPr>
        <w:pStyle w:val="BodyText"/>
        <w:spacing w:line="240" w:lineRule="auto"/>
        <w:rPr>
          <w:bCs/>
          <w:color w:val="000000"/>
          <w:sz w:val="24"/>
          <w:szCs w:val="24"/>
        </w:rPr>
      </w:pPr>
      <w:r w:rsidRPr="006F57E5">
        <w:rPr>
          <w:bCs/>
          <w:color w:val="000000"/>
          <w:sz w:val="24"/>
          <w:szCs w:val="24"/>
          <w:u w:val="single"/>
        </w:rPr>
        <w:t>Teaching Assistant</w:t>
      </w:r>
      <w:r>
        <w:rPr>
          <w:bCs/>
          <w:color w:val="000000"/>
          <w:sz w:val="24"/>
          <w:szCs w:val="24"/>
        </w:rPr>
        <w:t>: SOCIOL 3302: Technology, Society, and Social Change (Undergraduate)</w:t>
      </w:r>
      <w:r w:rsidR="000D2D4D">
        <w:rPr>
          <w:bCs/>
          <w:color w:val="000000"/>
          <w:sz w:val="24"/>
          <w:szCs w:val="24"/>
        </w:rPr>
        <w:t>, Fall 2016</w:t>
      </w:r>
    </w:p>
    <w:p w14:paraId="1E8BF535" w14:textId="4E5EBDBA" w:rsidR="003E6A37" w:rsidRDefault="003E6A37" w:rsidP="00735281">
      <w:pPr>
        <w:pStyle w:val="Heading1"/>
        <w:spacing w:before="240" w:after="120"/>
      </w:pPr>
      <w:r>
        <w:lastRenderedPageBreak/>
        <w:t>APPEARANCES OF RESEARCH IN THE MEDIA</w:t>
      </w:r>
    </w:p>
    <w:p w14:paraId="02D5D5F9" w14:textId="112543ED" w:rsidR="003E6A37" w:rsidRDefault="003E6A37" w:rsidP="00735281">
      <w:pPr>
        <w:pStyle w:val="BodyText"/>
        <w:spacing w:after="0" w:line="240" w:lineRule="auto"/>
        <w:rPr>
          <w:sz w:val="24"/>
          <w:szCs w:val="24"/>
        </w:rPr>
      </w:pPr>
      <w:r w:rsidRPr="0017669B">
        <w:rPr>
          <w:sz w:val="24"/>
          <w:szCs w:val="24"/>
          <w:u w:val="single"/>
        </w:rPr>
        <w:t>Print/Web</w:t>
      </w:r>
      <w:r>
        <w:rPr>
          <w:sz w:val="24"/>
          <w:szCs w:val="24"/>
        </w:rPr>
        <w:t xml:space="preserve">: </w:t>
      </w:r>
      <w:r w:rsidR="006761BC">
        <w:rPr>
          <w:sz w:val="24"/>
          <w:szCs w:val="24"/>
        </w:rPr>
        <w:t xml:space="preserve">The New York Times, </w:t>
      </w:r>
      <w:r w:rsidR="0079112A">
        <w:rPr>
          <w:sz w:val="24"/>
          <w:szCs w:val="24"/>
        </w:rPr>
        <w:t xml:space="preserve">The Conversation, </w:t>
      </w:r>
      <w:r w:rsidR="0041614F">
        <w:rPr>
          <w:sz w:val="24"/>
          <w:szCs w:val="24"/>
        </w:rPr>
        <w:t>Ohio State News</w:t>
      </w:r>
    </w:p>
    <w:p w14:paraId="2045A042" w14:textId="4C3AA49B" w:rsidR="003E6A37" w:rsidRPr="003E6A37" w:rsidRDefault="003E6A37" w:rsidP="00735281">
      <w:pPr>
        <w:pStyle w:val="BodyText"/>
        <w:spacing w:line="240" w:lineRule="auto"/>
        <w:rPr>
          <w:sz w:val="24"/>
          <w:szCs w:val="24"/>
        </w:rPr>
      </w:pPr>
      <w:r w:rsidRPr="0017669B">
        <w:rPr>
          <w:sz w:val="24"/>
          <w:szCs w:val="24"/>
          <w:u w:val="single"/>
        </w:rPr>
        <w:t>Radio</w:t>
      </w:r>
      <w:r>
        <w:rPr>
          <w:sz w:val="24"/>
          <w:szCs w:val="24"/>
        </w:rPr>
        <w:t xml:space="preserve">: </w:t>
      </w:r>
      <w:r w:rsidRPr="003E6A37">
        <w:rPr>
          <w:i/>
          <w:sz w:val="24"/>
          <w:szCs w:val="24"/>
        </w:rPr>
        <w:t>WOSU</w:t>
      </w:r>
      <w:r>
        <w:rPr>
          <w:sz w:val="24"/>
          <w:szCs w:val="24"/>
        </w:rPr>
        <w:t xml:space="preserve"> All Sides with Ann Fisher, </w:t>
      </w:r>
      <w:r w:rsidRPr="003E6A37">
        <w:rPr>
          <w:i/>
          <w:sz w:val="24"/>
          <w:szCs w:val="24"/>
        </w:rPr>
        <w:t>WORT</w:t>
      </w:r>
      <w:r>
        <w:rPr>
          <w:sz w:val="24"/>
          <w:szCs w:val="24"/>
        </w:rPr>
        <w:t xml:space="preserve"> Monday 8 </w:t>
      </w:r>
      <w:proofErr w:type="spellStart"/>
      <w:r>
        <w:rPr>
          <w:sz w:val="24"/>
          <w:szCs w:val="24"/>
        </w:rPr>
        <w:t>O’Clock</w:t>
      </w:r>
      <w:proofErr w:type="spellEnd"/>
      <w:r>
        <w:rPr>
          <w:sz w:val="24"/>
          <w:szCs w:val="24"/>
        </w:rPr>
        <w:t xml:space="preserve"> Buzz</w:t>
      </w:r>
      <w:r w:rsidR="00EB6A78">
        <w:rPr>
          <w:sz w:val="24"/>
          <w:szCs w:val="24"/>
        </w:rPr>
        <w:t xml:space="preserve">, </w:t>
      </w:r>
      <w:proofErr w:type="spellStart"/>
      <w:r w:rsidR="00EB6A78" w:rsidRPr="00EB6A78">
        <w:rPr>
          <w:i/>
          <w:sz w:val="24"/>
          <w:szCs w:val="24"/>
        </w:rPr>
        <w:t>BYURadio</w:t>
      </w:r>
      <w:proofErr w:type="spellEnd"/>
      <w:r w:rsidR="00EB6A78">
        <w:rPr>
          <w:sz w:val="24"/>
          <w:szCs w:val="24"/>
        </w:rPr>
        <w:t xml:space="preserve"> Constant Wonder</w:t>
      </w:r>
    </w:p>
    <w:p w14:paraId="13F055E7" w14:textId="1AFAB204" w:rsidR="001D44FB" w:rsidRDefault="001D44FB" w:rsidP="00735281">
      <w:pPr>
        <w:pStyle w:val="Heading1"/>
        <w:spacing w:before="240" w:after="120"/>
      </w:pPr>
      <w:r>
        <w:t>AD HOC JOURNAL REVIEWER</w:t>
      </w:r>
    </w:p>
    <w:p w14:paraId="42AA223D" w14:textId="5C6A82D8" w:rsidR="001D44FB" w:rsidRPr="001D44FB" w:rsidRDefault="001D44FB" w:rsidP="00735281">
      <w:pPr>
        <w:pStyle w:val="Heading1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Perspectives on Sexual and Reproductive Health</w:t>
      </w:r>
      <w:r w:rsidR="00D336CB">
        <w:rPr>
          <w:b w:val="0"/>
          <w:sz w:val="24"/>
          <w:szCs w:val="24"/>
        </w:rPr>
        <w:t xml:space="preserve">, </w:t>
      </w:r>
      <w:r w:rsidR="005A325A">
        <w:rPr>
          <w:b w:val="0"/>
          <w:sz w:val="24"/>
          <w:szCs w:val="24"/>
        </w:rPr>
        <w:t xml:space="preserve">Social Problems, </w:t>
      </w:r>
      <w:r w:rsidR="00D336CB">
        <w:rPr>
          <w:b w:val="0"/>
          <w:sz w:val="24"/>
          <w:szCs w:val="24"/>
        </w:rPr>
        <w:t>Socius</w:t>
      </w:r>
    </w:p>
    <w:p w14:paraId="6DAA8D7A" w14:textId="4549F74C" w:rsidR="00CE6FAF" w:rsidRDefault="00CE6FAF" w:rsidP="00CE6FAF">
      <w:pPr>
        <w:pStyle w:val="Heading1"/>
        <w:spacing w:before="240" w:after="120"/>
      </w:pPr>
      <w:r>
        <w:t>SERVICE TO THE DISCIPLINE</w:t>
      </w:r>
    </w:p>
    <w:p w14:paraId="43027A7B" w14:textId="4126A9C3" w:rsidR="00CE6FAF" w:rsidRDefault="00CE6FAF" w:rsidP="00CE6FAF">
      <w:pPr>
        <w:pStyle w:val="BodyText"/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2020-.</w:t>
      </w:r>
      <w:r>
        <w:rPr>
          <w:sz w:val="24"/>
          <w:szCs w:val="24"/>
        </w:rPr>
        <w:tab/>
        <w:t>Mentorship Committee Member, Division on Queer Criminology, The American Society of Criminology</w:t>
      </w:r>
    </w:p>
    <w:p w14:paraId="5119935C" w14:textId="5D37235C" w:rsidR="00AE1A9F" w:rsidRDefault="00AE1A9F" w:rsidP="00735281">
      <w:pPr>
        <w:pStyle w:val="Heading1"/>
        <w:spacing w:before="240" w:after="120"/>
      </w:pPr>
      <w:r>
        <w:t>DEPARTMENTAL SERVICE</w:t>
      </w:r>
    </w:p>
    <w:p w14:paraId="7DE7F440" w14:textId="7B228AB9" w:rsidR="0096376E" w:rsidRDefault="0096376E" w:rsidP="00735281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</w:t>
      </w:r>
      <w:r w:rsidR="00983C98">
        <w:rPr>
          <w:sz w:val="24"/>
          <w:szCs w:val="24"/>
        </w:rPr>
        <w:t>-.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Undergraduate Mentoring Program Mentor, Department of Sociology</w:t>
      </w:r>
    </w:p>
    <w:p w14:paraId="275472B0" w14:textId="34AA2205" w:rsidR="00AE1A9F" w:rsidRDefault="00AE1A9F" w:rsidP="00735281">
      <w:pPr>
        <w:pStyle w:val="BodyText"/>
        <w:spacing w:after="0" w:line="240" w:lineRule="auto"/>
        <w:rPr>
          <w:sz w:val="24"/>
          <w:szCs w:val="24"/>
        </w:rPr>
      </w:pPr>
      <w:r w:rsidRPr="00AE1A9F">
        <w:rPr>
          <w:sz w:val="24"/>
          <w:szCs w:val="24"/>
        </w:rPr>
        <w:t>2017-2018.</w:t>
      </w:r>
      <w:r w:rsidRPr="00AE1A9F">
        <w:rPr>
          <w:sz w:val="24"/>
          <w:szCs w:val="24"/>
        </w:rPr>
        <w:tab/>
        <w:t xml:space="preserve">Research Committee Member, </w:t>
      </w:r>
      <w:r>
        <w:rPr>
          <w:sz w:val="24"/>
          <w:szCs w:val="24"/>
        </w:rPr>
        <w:t xml:space="preserve">Sociology Graduate Student Association </w:t>
      </w:r>
    </w:p>
    <w:p w14:paraId="15C313FA" w14:textId="48A5A966" w:rsidR="003E6A37" w:rsidRPr="00AE1A9F" w:rsidRDefault="003E6A37" w:rsidP="00735281">
      <w:pPr>
        <w:pStyle w:val="Body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2016</w:t>
      </w:r>
      <w:r w:rsidR="00113F37">
        <w:rPr>
          <w:sz w:val="24"/>
          <w:szCs w:val="24"/>
        </w:rPr>
        <w:t>-201</w:t>
      </w:r>
      <w:r w:rsidR="00AB037D">
        <w:rPr>
          <w:sz w:val="24"/>
          <w:szCs w:val="24"/>
        </w:rPr>
        <w:t>9</w:t>
      </w:r>
      <w:r w:rsidR="00113F37">
        <w:rPr>
          <w:sz w:val="24"/>
          <w:szCs w:val="24"/>
        </w:rPr>
        <w:t xml:space="preserve">. </w:t>
      </w:r>
      <w:r w:rsidR="00113F37">
        <w:rPr>
          <w:sz w:val="24"/>
          <w:szCs w:val="24"/>
        </w:rPr>
        <w:tab/>
        <w:t>Graduate Student Mentor</w:t>
      </w:r>
    </w:p>
    <w:p w14:paraId="084686BD" w14:textId="42437A1E" w:rsidR="006B6FCA" w:rsidRDefault="006B6FCA" w:rsidP="006B6FCA">
      <w:pPr>
        <w:pStyle w:val="Heading1"/>
        <w:spacing w:before="240" w:after="120"/>
      </w:pPr>
      <w:r>
        <w:t>COMMUNITY SERVICE</w:t>
      </w:r>
    </w:p>
    <w:p w14:paraId="464F37A2" w14:textId="63872201" w:rsidR="006B6FCA" w:rsidRDefault="006B6FCA" w:rsidP="006B6FCA">
      <w:pPr>
        <w:pStyle w:val="BodyText"/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</w:t>
      </w:r>
      <w:r w:rsidR="0022399A">
        <w:rPr>
          <w:sz w:val="24"/>
          <w:szCs w:val="24"/>
        </w:rPr>
        <w:t>9</w:t>
      </w:r>
      <w:r>
        <w:rPr>
          <w:sz w:val="24"/>
          <w:szCs w:val="24"/>
        </w:rPr>
        <w:t>-.</w:t>
      </w:r>
      <w:r>
        <w:rPr>
          <w:sz w:val="24"/>
          <w:szCs w:val="24"/>
        </w:rPr>
        <w:tab/>
      </w:r>
      <w:r w:rsidR="0022399A">
        <w:rPr>
          <w:sz w:val="24"/>
          <w:szCs w:val="24"/>
        </w:rPr>
        <w:t>Research Advisor for Underserved High School Students, Illinois Science and Technology Coalition, USA</w:t>
      </w:r>
    </w:p>
    <w:p w14:paraId="19934FA7" w14:textId="72CBBFF3" w:rsidR="0022399A" w:rsidRDefault="0022399A" w:rsidP="0022399A">
      <w:pPr>
        <w:pStyle w:val="BodyText"/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2017-.</w:t>
      </w:r>
      <w:r>
        <w:rPr>
          <w:sz w:val="24"/>
          <w:szCs w:val="24"/>
        </w:rPr>
        <w:tab/>
        <w:t>Rape Crisis Advocate, Sexual Assault Response Network of Central Ohio</w:t>
      </w:r>
      <w:r w:rsidR="001041E8">
        <w:rPr>
          <w:sz w:val="24"/>
          <w:szCs w:val="24"/>
        </w:rPr>
        <w:t xml:space="preserve"> (SARNCO)</w:t>
      </w:r>
      <w:r>
        <w:rPr>
          <w:sz w:val="24"/>
          <w:szCs w:val="24"/>
        </w:rPr>
        <w:t>, Columbus, OH</w:t>
      </w:r>
    </w:p>
    <w:p w14:paraId="681616BE" w14:textId="5B15295D" w:rsidR="006B6FCA" w:rsidRDefault="006B6FCA" w:rsidP="006B6FCA">
      <w:pPr>
        <w:pStyle w:val="BodyText"/>
        <w:spacing w:after="0" w:line="240" w:lineRule="auto"/>
        <w:ind w:left="1440" w:hanging="1440"/>
        <w:rPr>
          <w:sz w:val="24"/>
          <w:szCs w:val="24"/>
        </w:rPr>
      </w:pPr>
      <w:r w:rsidRPr="00AE1A9F">
        <w:rPr>
          <w:sz w:val="24"/>
          <w:szCs w:val="24"/>
        </w:rPr>
        <w:t>2017-.</w:t>
      </w:r>
      <w:r w:rsidRPr="00AE1A9F">
        <w:rPr>
          <w:sz w:val="24"/>
          <w:szCs w:val="24"/>
        </w:rPr>
        <w:tab/>
      </w:r>
      <w:r>
        <w:rPr>
          <w:sz w:val="24"/>
          <w:szCs w:val="24"/>
        </w:rPr>
        <w:t xml:space="preserve">Crisis Advocate </w:t>
      </w:r>
      <w:r w:rsidR="000A1A53">
        <w:rPr>
          <w:sz w:val="24"/>
          <w:szCs w:val="24"/>
        </w:rPr>
        <w:t>for</w:t>
      </w:r>
      <w:r>
        <w:rPr>
          <w:sz w:val="24"/>
          <w:szCs w:val="24"/>
        </w:rPr>
        <w:t xml:space="preserve"> the LGBTQ Community, Buckeye Region Antiviolence Organization</w:t>
      </w:r>
      <w:r w:rsidR="001041E8">
        <w:rPr>
          <w:sz w:val="24"/>
          <w:szCs w:val="24"/>
        </w:rPr>
        <w:t xml:space="preserve"> (BRAVO)</w:t>
      </w:r>
      <w:r>
        <w:rPr>
          <w:sz w:val="24"/>
          <w:szCs w:val="24"/>
        </w:rPr>
        <w:t xml:space="preserve">, Columbus, OH </w:t>
      </w:r>
    </w:p>
    <w:p w14:paraId="33564C64" w14:textId="5FF83BC3" w:rsidR="00992382" w:rsidRDefault="00950A7B" w:rsidP="00735281">
      <w:pPr>
        <w:pStyle w:val="Heading1"/>
        <w:spacing w:before="240" w:after="120"/>
      </w:pPr>
      <w:r>
        <w:t>PROFESSIONAL MEMBERSHIPS</w:t>
      </w:r>
    </w:p>
    <w:p w14:paraId="1B3A31C8" w14:textId="394DEE47" w:rsidR="0083452D" w:rsidRDefault="00762639" w:rsidP="004468A5">
      <w:pPr>
        <w:pStyle w:val="Heading1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2016-</w:t>
      </w:r>
      <w:r w:rsidR="0045673C">
        <w:rPr>
          <w:b w:val="0"/>
          <w:sz w:val="24"/>
          <w:szCs w:val="24"/>
        </w:rPr>
        <w:t>current</w:t>
      </w:r>
      <w:r w:rsidR="0083452D">
        <w:rPr>
          <w:b w:val="0"/>
          <w:sz w:val="24"/>
          <w:szCs w:val="24"/>
        </w:rPr>
        <w:t>.</w:t>
      </w:r>
      <w:r w:rsidR="0083452D">
        <w:rPr>
          <w:b w:val="0"/>
          <w:sz w:val="24"/>
          <w:szCs w:val="24"/>
        </w:rPr>
        <w:tab/>
        <w:t>The American Society of Criminology</w:t>
      </w:r>
    </w:p>
    <w:p w14:paraId="529D0EF1" w14:textId="4CC427F9" w:rsidR="00950A7B" w:rsidRDefault="00950A7B" w:rsidP="004468A5">
      <w:pPr>
        <w:pStyle w:val="Heading1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2016</w:t>
      </w:r>
      <w:r w:rsidR="00762639">
        <w:rPr>
          <w:b w:val="0"/>
          <w:sz w:val="24"/>
          <w:szCs w:val="24"/>
        </w:rPr>
        <w:t>-</w:t>
      </w:r>
      <w:r w:rsidR="0045673C">
        <w:rPr>
          <w:b w:val="0"/>
          <w:sz w:val="24"/>
          <w:szCs w:val="24"/>
        </w:rPr>
        <w:t>current</w:t>
      </w:r>
      <w:r w:rsidR="00CB482A">
        <w:rPr>
          <w:b w:val="0"/>
          <w:sz w:val="24"/>
          <w:szCs w:val="24"/>
        </w:rPr>
        <w:t>.</w:t>
      </w:r>
      <w:r w:rsidR="00CB482A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American Sociological Association</w:t>
      </w:r>
    </w:p>
    <w:p w14:paraId="1C3E4BB5" w14:textId="156AD010" w:rsidR="004468A5" w:rsidRDefault="004468A5" w:rsidP="004468A5">
      <w:pPr>
        <w:pStyle w:val="BodyText"/>
        <w:spacing w:after="0" w:line="240" w:lineRule="auto"/>
        <w:rPr>
          <w:i/>
        </w:rPr>
      </w:pPr>
      <w:r>
        <w:tab/>
      </w:r>
      <w:r>
        <w:rPr>
          <w:i/>
        </w:rPr>
        <w:t>Crime Law and Deviance, Sex and Gender, Section on Sexualities</w:t>
      </w:r>
    </w:p>
    <w:p w14:paraId="3DBCB0C8" w14:textId="301EEB9D" w:rsidR="004468A5" w:rsidRDefault="004468A5" w:rsidP="004468A5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2015-current. The Ohio State University Criminal Justice Research Center.</w:t>
      </w:r>
    </w:p>
    <w:p w14:paraId="2486DFB5" w14:textId="7C7C3A9E" w:rsidR="004468A5" w:rsidRPr="004468A5" w:rsidRDefault="004468A5" w:rsidP="004468A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2015-current. The Ohio State University Institute for Population Research.</w:t>
      </w:r>
    </w:p>
    <w:p w14:paraId="3418F551" w14:textId="473F6D42" w:rsidR="0075322C" w:rsidRDefault="00950A7B" w:rsidP="00735281">
      <w:pPr>
        <w:pStyle w:val="Heading1"/>
        <w:spacing w:before="240" w:after="120"/>
      </w:pPr>
      <w:r>
        <w:t>LANGUAGES</w:t>
      </w:r>
    </w:p>
    <w:p w14:paraId="3C87F546" w14:textId="11C8F7BE" w:rsidR="0075322C" w:rsidRPr="00950A7B" w:rsidRDefault="00BB1516" w:rsidP="00735281">
      <w:pPr>
        <w:pStyle w:val="BodyText"/>
        <w:spacing w:after="0" w:line="240" w:lineRule="auto"/>
        <w:rPr>
          <w:sz w:val="24"/>
          <w:szCs w:val="24"/>
        </w:rPr>
      </w:pPr>
      <w:r w:rsidRPr="00950A7B">
        <w:rPr>
          <w:sz w:val="24"/>
          <w:szCs w:val="24"/>
        </w:rPr>
        <w:t>Fluency</w:t>
      </w:r>
      <w:r w:rsidR="0075322C" w:rsidRPr="00950A7B">
        <w:rPr>
          <w:sz w:val="24"/>
          <w:szCs w:val="24"/>
        </w:rPr>
        <w:t xml:space="preserve"> in Spanish</w:t>
      </w:r>
      <w:r w:rsidR="0045673C">
        <w:rPr>
          <w:sz w:val="24"/>
          <w:szCs w:val="24"/>
        </w:rPr>
        <w:t xml:space="preserve"> and English</w:t>
      </w:r>
      <w:r w:rsidR="004468A5">
        <w:rPr>
          <w:sz w:val="24"/>
          <w:szCs w:val="24"/>
        </w:rPr>
        <w:t xml:space="preserve"> (written and spoken)</w:t>
      </w:r>
    </w:p>
    <w:p w14:paraId="6C44ED42" w14:textId="64C29FA8" w:rsidR="00BD624D" w:rsidRPr="00CD1659" w:rsidRDefault="00950A7B" w:rsidP="00735281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Proficiency</w:t>
      </w:r>
      <w:r w:rsidR="0075322C" w:rsidRPr="00950A7B">
        <w:rPr>
          <w:sz w:val="24"/>
          <w:szCs w:val="24"/>
        </w:rPr>
        <w:t xml:space="preserve"> in Italian</w:t>
      </w:r>
      <w:r w:rsidR="004468A5">
        <w:rPr>
          <w:sz w:val="24"/>
          <w:szCs w:val="24"/>
        </w:rPr>
        <w:t xml:space="preserve"> (written and spoken)</w:t>
      </w:r>
    </w:p>
    <w:sectPr w:rsidR="00BD624D" w:rsidRPr="00CD1659" w:rsidSect="005052DD">
      <w:pgSz w:w="12240" w:h="15840"/>
      <w:pgMar w:top="63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AC2BF" w14:textId="77777777" w:rsidR="002C58DF" w:rsidRDefault="002C58DF">
      <w:pPr>
        <w:spacing w:line="240" w:lineRule="auto"/>
      </w:pPr>
      <w:r>
        <w:separator/>
      </w:r>
    </w:p>
  </w:endnote>
  <w:endnote w:type="continuationSeparator" w:id="0">
    <w:p w14:paraId="73B501AA" w14:textId="77777777" w:rsidR="002C58DF" w:rsidRDefault="002C5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8024C" w14:textId="77777777" w:rsidR="002C58DF" w:rsidRDefault="002C58DF">
      <w:pPr>
        <w:spacing w:line="240" w:lineRule="auto"/>
      </w:pPr>
      <w:r>
        <w:separator/>
      </w:r>
    </w:p>
  </w:footnote>
  <w:footnote w:type="continuationSeparator" w:id="0">
    <w:p w14:paraId="7044768B" w14:textId="77777777" w:rsidR="002C58DF" w:rsidRDefault="002C58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7A4E31"/>
    <w:multiLevelType w:val="hybridMultilevel"/>
    <w:tmpl w:val="CD64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82C2C"/>
    <w:multiLevelType w:val="hybridMultilevel"/>
    <w:tmpl w:val="B67A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2898"/>
    <w:multiLevelType w:val="hybridMultilevel"/>
    <w:tmpl w:val="2F482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6526A"/>
    <w:multiLevelType w:val="hybridMultilevel"/>
    <w:tmpl w:val="C1600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D7E1E"/>
    <w:multiLevelType w:val="hybridMultilevel"/>
    <w:tmpl w:val="3086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128CD"/>
    <w:multiLevelType w:val="hybridMultilevel"/>
    <w:tmpl w:val="E9702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12AAF"/>
    <w:multiLevelType w:val="hybridMultilevel"/>
    <w:tmpl w:val="6E42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46376"/>
    <w:multiLevelType w:val="hybridMultilevel"/>
    <w:tmpl w:val="03CE3B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8124C"/>
    <w:multiLevelType w:val="hybridMultilevel"/>
    <w:tmpl w:val="4194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72739"/>
    <w:multiLevelType w:val="hybridMultilevel"/>
    <w:tmpl w:val="FFC02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861F8"/>
    <w:multiLevelType w:val="hybridMultilevel"/>
    <w:tmpl w:val="86BE9B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62F70"/>
    <w:multiLevelType w:val="hybridMultilevel"/>
    <w:tmpl w:val="28F21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67587"/>
    <w:multiLevelType w:val="hybridMultilevel"/>
    <w:tmpl w:val="22349A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3595A"/>
    <w:multiLevelType w:val="hybridMultilevel"/>
    <w:tmpl w:val="22E4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6"/>
  </w:num>
  <w:num w:numId="15">
    <w:abstractNumId w:val="19"/>
  </w:num>
  <w:num w:numId="16">
    <w:abstractNumId w:val="12"/>
  </w:num>
  <w:num w:numId="17">
    <w:abstractNumId w:val="15"/>
  </w:num>
  <w:num w:numId="18">
    <w:abstractNumId w:val="21"/>
  </w:num>
  <w:num w:numId="19">
    <w:abstractNumId w:val="17"/>
  </w:num>
  <w:num w:numId="20">
    <w:abstractNumId w:val="22"/>
  </w:num>
  <w:num w:numId="21">
    <w:abstractNumId w:val="20"/>
  </w:num>
  <w:num w:numId="22">
    <w:abstractNumId w:val="9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F68AC"/>
    <w:rsid w:val="00000464"/>
    <w:rsid w:val="00016162"/>
    <w:rsid w:val="00021B22"/>
    <w:rsid w:val="000302DC"/>
    <w:rsid w:val="00030790"/>
    <w:rsid w:val="00034E61"/>
    <w:rsid w:val="00041A95"/>
    <w:rsid w:val="000425FB"/>
    <w:rsid w:val="000426AF"/>
    <w:rsid w:val="00052352"/>
    <w:rsid w:val="00053E17"/>
    <w:rsid w:val="00060359"/>
    <w:rsid w:val="00064EE8"/>
    <w:rsid w:val="000810FA"/>
    <w:rsid w:val="00090372"/>
    <w:rsid w:val="00091BE6"/>
    <w:rsid w:val="000A1A53"/>
    <w:rsid w:val="000A1C1D"/>
    <w:rsid w:val="000A4E94"/>
    <w:rsid w:val="000B3809"/>
    <w:rsid w:val="000C07BF"/>
    <w:rsid w:val="000C17CD"/>
    <w:rsid w:val="000D0F5D"/>
    <w:rsid w:val="000D2D4D"/>
    <w:rsid w:val="000E10E7"/>
    <w:rsid w:val="000E5D92"/>
    <w:rsid w:val="000F1777"/>
    <w:rsid w:val="000F19DD"/>
    <w:rsid w:val="0010216C"/>
    <w:rsid w:val="001041E8"/>
    <w:rsid w:val="00113F37"/>
    <w:rsid w:val="001250A5"/>
    <w:rsid w:val="0012700C"/>
    <w:rsid w:val="001337EC"/>
    <w:rsid w:val="00134658"/>
    <w:rsid w:val="0013491B"/>
    <w:rsid w:val="00134AF3"/>
    <w:rsid w:val="00134E51"/>
    <w:rsid w:val="001369AD"/>
    <w:rsid w:val="00141DC7"/>
    <w:rsid w:val="00146310"/>
    <w:rsid w:val="00151ED0"/>
    <w:rsid w:val="00153E2D"/>
    <w:rsid w:val="00154220"/>
    <w:rsid w:val="00155516"/>
    <w:rsid w:val="001672EA"/>
    <w:rsid w:val="0017064E"/>
    <w:rsid w:val="001747EB"/>
    <w:rsid w:val="0017669B"/>
    <w:rsid w:val="00183116"/>
    <w:rsid w:val="00184F5F"/>
    <w:rsid w:val="00185D91"/>
    <w:rsid w:val="00197F20"/>
    <w:rsid w:val="001A250A"/>
    <w:rsid w:val="001A25EF"/>
    <w:rsid w:val="001A3DF0"/>
    <w:rsid w:val="001A4360"/>
    <w:rsid w:val="001B22B7"/>
    <w:rsid w:val="001B39A5"/>
    <w:rsid w:val="001B483B"/>
    <w:rsid w:val="001C0848"/>
    <w:rsid w:val="001C2A35"/>
    <w:rsid w:val="001C2F62"/>
    <w:rsid w:val="001C33BD"/>
    <w:rsid w:val="001C6518"/>
    <w:rsid w:val="001D0F3C"/>
    <w:rsid w:val="001D44FB"/>
    <w:rsid w:val="001E106F"/>
    <w:rsid w:val="001E603F"/>
    <w:rsid w:val="001F3878"/>
    <w:rsid w:val="001F4367"/>
    <w:rsid w:val="001F6237"/>
    <w:rsid w:val="0020048E"/>
    <w:rsid w:val="002007ED"/>
    <w:rsid w:val="00222342"/>
    <w:rsid w:val="0022399A"/>
    <w:rsid w:val="00244119"/>
    <w:rsid w:val="0024547D"/>
    <w:rsid w:val="00252AAA"/>
    <w:rsid w:val="00260A4E"/>
    <w:rsid w:val="0026289A"/>
    <w:rsid w:val="00262BB5"/>
    <w:rsid w:val="002630C5"/>
    <w:rsid w:val="002646DB"/>
    <w:rsid w:val="00282783"/>
    <w:rsid w:val="0028515E"/>
    <w:rsid w:val="00286529"/>
    <w:rsid w:val="00290ECC"/>
    <w:rsid w:val="002A380D"/>
    <w:rsid w:val="002B23E4"/>
    <w:rsid w:val="002B5F5B"/>
    <w:rsid w:val="002B740E"/>
    <w:rsid w:val="002C0DD7"/>
    <w:rsid w:val="002C0DEB"/>
    <w:rsid w:val="002C2675"/>
    <w:rsid w:val="002C34B0"/>
    <w:rsid w:val="002C58DF"/>
    <w:rsid w:val="002D24C3"/>
    <w:rsid w:val="002D36F1"/>
    <w:rsid w:val="002D7169"/>
    <w:rsid w:val="002E0590"/>
    <w:rsid w:val="002E7CB0"/>
    <w:rsid w:val="002F0AE6"/>
    <w:rsid w:val="002F6804"/>
    <w:rsid w:val="00300111"/>
    <w:rsid w:val="003037F9"/>
    <w:rsid w:val="00303AA6"/>
    <w:rsid w:val="0030593E"/>
    <w:rsid w:val="00313090"/>
    <w:rsid w:val="0031639B"/>
    <w:rsid w:val="00322B32"/>
    <w:rsid w:val="00332CD7"/>
    <w:rsid w:val="0035511E"/>
    <w:rsid w:val="00361852"/>
    <w:rsid w:val="00363923"/>
    <w:rsid w:val="00372E10"/>
    <w:rsid w:val="00373D43"/>
    <w:rsid w:val="00386CCC"/>
    <w:rsid w:val="0038784C"/>
    <w:rsid w:val="003927D1"/>
    <w:rsid w:val="0039589D"/>
    <w:rsid w:val="00395A9F"/>
    <w:rsid w:val="003A10D3"/>
    <w:rsid w:val="003A406A"/>
    <w:rsid w:val="003A424A"/>
    <w:rsid w:val="003A7DCC"/>
    <w:rsid w:val="003B02FA"/>
    <w:rsid w:val="003B5E45"/>
    <w:rsid w:val="003C10E1"/>
    <w:rsid w:val="003D0E2D"/>
    <w:rsid w:val="003D3383"/>
    <w:rsid w:val="003D3DF0"/>
    <w:rsid w:val="003E6A37"/>
    <w:rsid w:val="003F19CC"/>
    <w:rsid w:val="003F217D"/>
    <w:rsid w:val="003F5EC7"/>
    <w:rsid w:val="004003AB"/>
    <w:rsid w:val="00400DC4"/>
    <w:rsid w:val="0041614F"/>
    <w:rsid w:val="00416BEA"/>
    <w:rsid w:val="0041741D"/>
    <w:rsid w:val="00431415"/>
    <w:rsid w:val="004321A3"/>
    <w:rsid w:val="004468A5"/>
    <w:rsid w:val="0045053D"/>
    <w:rsid w:val="0045673C"/>
    <w:rsid w:val="0045718C"/>
    <w:rsid w:val="004660B7"/>
    <w:rsid w:val="00466675"/>
    <w:rsid w:val="00475F75"/>
    <w:rsid w:val="004853D9"/>
    <w:rsid w:val="004943F9"/>
    <w:rsid w:val="0049649C"/>
    <w:rsid w:val="004A1149"/>
    <w:rsid w:val="004A5426"/>
    <w:rsid w:val="004A776C"/>
    <w:rsid w:val="004B5DE5"/>
    <w:rsid w:val="004D4974"/>
    <w:rsid w:val="004E19CF"/>
    <w:rsid w:val="004E3315"/>
    <w:rsid w:val="004E4FAD"/>
    <w:rsid w:val="00504332"/>
    <w:rsid w:val="005052DD"/>
    <w:rsid w:val="00510292"/>
    <w:rsid w:val="0051085B"/>
    <w:rsid w:val="00526DDA"/>
    <w:rsid w:val="005375AA"/>
    <w:rsid w:val="00554236"/>
    <w:rsid w:val="00570A3E"/>
    <w:rsid w:val="005734FC"/>
    <w:rsid w:val="00582697"/>
    <w:rsid w:val="00586B53"/>
    <w:rsid w:val="00587BA8"/>
    <w:rsid w:val="005A325A"/>
    <w:rsid w:val="005B0720"/>
    <w:rsid w:val="005B5167"/>
    <w:rsid w:val="005B598D"/>
    <w:rsid w:val="005C259B"/>
    <w:rsid w:val="005C2A33"/>
    <w:rsid w:val="005C580E"/>
    <w:rsid w:val="005C6CAB"/>
    <w:rsid w:val="005D77A0"/>
    <w:rsid w:val="005E5772"/>
    <w:rsid w:val="005E6336"/>
    <w:rsid w:val="006010F2"/>
    <w:rsid w:val="00605F21"/>
    <w:rsid w:val="006113D1"/>
    <w:rsid w:val="006208E9"/>
    <w:rsid w:val="0062313F"/>
    <w:rsid w:val="00624854"/>
    <w:rsid w:val="00624EF1"/>
    <w:rsid w:val="006304A7"/>
    <w:rsid w:val="00635811"/>
    <w:rsid w:val="00640404"/>
    <w:rsid w:val="00654575"/>
    <w:rsid w:val="006761BC"/>
    <w:rsid w:val="006829C9"/>
    <w:rsid w:val="00685A9A"/>
    <w:rsid w:val="006928DF"/>
    <w:rsid w:val="006A3ABF"/>
    <w:rsid w:val="006A454D"/>
    <w:rsid w:val="006B6FCA"/>
    <w:rsid w:val="006B78F8"/>
    <w:rsid w:val="006B7AE0"/>
    <w:rsid w:val="006C2A07"/>
    <w:rsid w:val="006C4397"/>
    <w:rsid w:val="006C68BC"/>
    <w:rsid w:val="006D1714"/>
    <w:rsid w:val="006D3C65"/>
    <w:rsid w:val="006D4BA7"/>
    <w:rsid w:val="006D768F"/>
    <w:rsid w:val="006F57E5"/>
    <w:rsid w:val="00700335"/>
    <w:rsid w:val="007263AB"/>
    <w:rsid w:val="0073179D"/>
    <w:rsid w:val="00735281"/>
    <w:rsid w:val="0075322C"/>
    <w:rsid w:val="00757505"/>
    <w:rsid w:val="007625C3"/>
    <w:rsid w:val="00762639"/>
    <w:rsid w:val="007905AF"/>
    <w:rsid w:val="00790A6D"/>
    <w:rsid w:val="0079112A"/>
    <w:rsid w:val="007925C9"/>
    <w:rsid w:val="007954F4"/>
    <w:rsid w:val="007A0DDA"/>
    <w:rsid w:val="007A3BEE"/>
    <w:rsid w:val="007C13A6"/>
    <w:rsid w:val="007C6619"/>
    <w:rsid w:val="007D104B"/>
    <w:rsid w:val="007D24E8"/>
    <w:rsid w:val="007D4A10"/>
    <w:rsid w:val="007E0771"/>
    <w:rsid w:val="007E0C17"/>
    <w:rsid w:val="007E1D4A"/>
    <w:rsid w:val="007E1FFA"/>
    <w:rsid w:val="007E564C"/>
    <w:rsid w:val="007F68AC"/>
    <w:rsid w:val="007F6B2C"/>
    <w:rsid w:val="008007E6"/>
    <w:rsid w:val="008102E8"/>
    <w:rsid w:val="008123EC"/>
    <w:rsid w:val="00814A1B"/>
    <w:rsid w:val="00827B56"/>
    <w:rsid w:val="0083452D"/>
    <w:rsid w:val="00834548"/>
    <w:rsid w:val="008359C8"/>
    <w:rsid w:val="008412F4"/>
    <w:rsid w:val="00851D63"/>
    <w:rsid w:val="00854F8E"/>
    <w:rsid w:val="00862258"/>
    <w:rsid w:val="008877FF"/>
    <w:rsid w:val="0089054D"/>
    <w:rsid w:val="008C3F15"/>
    <w:rsid w:val="008C503B"/>
    <w:rsid w:val="008D2EB4"/>
    <w:rsid w:val="008D6379"/>
    <w:rsid w:val="008E0DDF"/>
    <w:rsid w:val="008F2EA3"/>
    <w:rsid w:val="008F3ED0"/>
    <w:rsid w:val="0090070C"/>
    <w:rsid w:val="009073F2"/>
    <w:rsid w:val="009108B2"/>
    <w:rsid w:val="00912B88"/>
    <w:rsid w:val="0091706E"/>
    <w:rsid w:val="00931E7D"/>
    <w:rsid w:val="00943FBB"/>
    <w:rsid w:val="009448D8"/>
    <w:rsid w:val="00950401"/>
    <w:rsid w:val="00950A7B"/>
    <w:rsid w:val="00951B75"/>
    <w:rsid w:val="00954EA3"/>
    <w:rsid w:val="00962181"/>
    <w:rsid w:val="0096376E"/>
    <w:rsid w:val="00964648"/>
    <w:rsid w:val="009771D5"/>
    <w:rsid w:val="00980B9E"/>
    <w:rsid w:val="00983C98"/>
    <w:rsid w:val="00992382"/>
    <w:rsid w:val="00993362"/>
    <w:rsid w:val="00995803"/>
    <w:rsid w:val="00995EAB"/>
    <w:rsid w:val="0099780C"/>
    <w:rsid w:val="009A13FC"/>
    <w:rsid w:val="009B2AED"/>
    <w:rsid w:val="009B4087"/>
    <w:rsid w:val="009C3778"/>
    <w:rsid w:val="009C631A"/>
    <w:rsid w:val="009D3262"/>
    <w:rsid w:val="009D44ED"/>
    <w:rsid w:val="009D55FC"/>
    <w:rsid w:val="009E1383"/>
    <w:rsid w:val="009E288F"/>
    <w:rsid w:val="009E5BDE"/>
    <w:rsid w:val="009E6B9B"/>
    <w:rsid w:val="009F07C6"/>
    <w:rsid w:val="009F5394"/>
    <w:rsid w:val="00A0072F"/>
    <w:rsid w:val="00A079B4"/>
    <w:rsid w:val="00A07C08"/>
    <w:rsid w:val="00A10210"/>
    <w:rsid w:val="00A10433"/>
    <w:rsid w:val="00A1211E"/>
    <w:rsid w:val="00A138E9"/>
    <w:rsid w:val="00A1428F"/>
    <w:rsid w:val="00A46706"/>
    <w:rsid w:val="00A4696E"/>
    <w:rsid w:val="00A8089D"/>
    <w:rsid w:val="00A921AB"/>
    <w:rsid w:val="00A9574D"/>
    <w:rsid w:val="00AB037D"/>
    <w:rsid w:val="00AB1066"/>
    <w:rsid w:val="00AC240B"/>
    <w:rsid w:val="00AC4CD2"/>
    <w:rsid w:val="00AD1056"/>
    <w:rsid w:val="00AD1253"/>
    <w:rsid w:val="00AD43EF"/>
    <w:rsid w:val="00AD6635"/>
    <w:rsid w:val="00AE1A9F"/>
    <w:rsid w:val="00AE1F56"/>
    <w:rsid w:val="00B00B90"/>
    <w:rsid w:val="00B02FED"/>
    <w:rsid w:val="00B13011"/>
    <w:rsid w:val="00B1432D"/>
    <w:rsid w:val="00B17CF3"/>
    <w:rsid w:val="00B21105"/>
    <w:rsid w:val="00B21EEC"/>
    <w:rsid w:val="00B25D17"/>
    <w:rsid w:val="00B4027D"/>
    <w:rsid w:val="00B44435"/>
    <w:rsid w:val="00B475C4"/>
    <w:rsid w:val="00B67B00"/>
    <w:rsid w:val="00B82EDF"/>
    <w:rsid w:val="00B869E0"/>
    <w:rsid w:val="00B87933"/>
    <w:rsid w:val="00B958F0"/>
    <w:rsid w:val="00BA1818"/>
    <w:rsid w:val="00BA5E6B"/>
    <w:rsid w:val="00BA7289"/>
    <w:rsid w:val="00BB1085"/>
    <w:rsid w:val="00BB1516"/>
    <w:rsid w:val="00BB2590"/>
    <w:rsid w:val="00BB426A"/>
    <w:rsid w:val="00BD4981"/>
    <w:rsid w:val="00BD4DAE"/>
    <w:rsid w:val="00BD624D"/>
    <w:rsid w:val="00BE4B14"/>
    <w:rsid w:val="00BE590B"/>
    <w:rsid w:val="00BE6E16"/>
    <w:rsid w:val="00BE7521"/>
    <w:rsid w:val="00BF48CF"/>
    <w:rsid w:val="00BF604B"/>
    <w:rsid w:val="00BF6493"/>
    <w:rsid w:val="00C01F8C"/>
    <w:rsid w:val="00C06614"/>
    <w:rsid w:val="00C1067B"/>
    <w:rsid w:val="00C142D1"/>
    <w:rsid w:val="00C50567"/>
    <w:rsid w:val="00C505B1"/>
    <w:rsid w:val="00C51D70"/>
    <w:rsid w:val="00C55245"/>
    <w:rsid w:val="00C55580"/>
    <w:rsid w:val="00C90B21"/>
    <w:rsid w:val="00CB14CD"/>
    <w:rsid w:val="00CB482A"/>
    <w:rsid w:val="00CC13D3"/>
    <w:rsid w:val="00CC27F8"/>
    <w:rsid w:val="00CC54E9"/>
    <w:rsid w:val="00CC56AC"/>
    <w:rsid w:val="00CD1659"/>
    <w:rsid w:val="00CD678C"/>
    <w:rsid w:val="00CE266D"/>
    <w:rsid w:val="00CE6FAF"/>
    <w:rsid w:val="00CF512E"/>
    <w:rsid w:val="00D04FE5"/>
    <w:rsid w:val="00D10C29"/>
    <w:rsid w:val="00D154A5"/>
    <w:rsid w:val="00D17DE6"/>
    <w:rsid w:val="00D336CB"/>
    <w:rsid w:val="00D40745"/>
    <w:rsid w:val="00D44612"/>
    <w:rsid w:val="00D478B5"/>
    <w:rsid w:val="00D54F66"/>
    <w:rsid w:val="00D55546"/>
    <w:rsid w:val="00D5776F"/>
    <w:rsid w:val="00D623AC"/>
    <w:rsid w:val="00D6780C"/>
    <w:rsid w:val="00D75D3B"/>
    <w:rsid w:val="00D917EB"/>
    <w:rsid w:val="00D917F6"/>
    <w:rsid w:val="00D91E68"/>
    <w:rsid w:val="00D924BB"/>
    <w:rsid w:val="00DA7CF8"/>
    <w:rsid w:val="00DB3A72"/>
    <w:rsid w:val="00DB72C2"/>
    <w:rsid w:val="00DC689F"/>
    <w:rsid w:val="00DD444B"/>
    <w:rsid w:val="00DD6DE7"/>
    <w:rsid w:val="00DE7D55"/>
    <w:rsid w:val="00E0110F"/>
    <w:rsid w:val="00E07586"/>
    <w:rsid w:val="00E16CC5"/>
    <w:rsid w:val="00E20CF4"/>
    <w:rsid w:val="00E23D1B"/>
    <w:rsid w:val="00E27132"/>
    <w:rsid w:val="00E331BD"/>
    <w:rsid w:val="00E43729"/>
    <w:rsid w:val="00E5573F"/>
    <w:rsid w:val="00E64B90"/>
    <w:rsid w:val="00E666F8"/>
    <w:rsid w:val="00E8141C"/>
    <w:rsid w:val="00E874D0"/>
    <w:rsid w:val="00E90FE3"/>
    <w:rsid w:val="00EA0D7F"/>
    <w:rsid w:val="00EA3346"/>
    <w:rsid w:val="00EA577F"/>
    <w:rsid w:val="00EA7269"/>
    <w:rsid w:val="00EB36F0"/>
    <w:rsid w:val="00EB6A78"/>
    <w:rsid w:val="00ED3DF5"/>
    <w:rsid w:val="00ED6441"/>
    <w:rsid w:val="00EF0F21"/>
    <w:rsid w:val="00F0668E"/>
    <w:rsid w:val="00F07665"/>
    <w:rsid w:val="00F111AC"/>
    <w:rsid w:val="00F114E4"/>
    <w:rsid w:val="00F14DB5"/>
    <w:rsid w:val="00F21BB0"/>
    <w:rsid w:val="00F36559"/>
    <w:rsid w:val="00F41611"/>
    <w:rsid w:val="00F438DF"/>
    <w:rsid w:val="00F43C8B"/>
    <w:rsid w:val="00F546CC"/>
    <w:rsid w:val="00F55C19"/>
    <w:rsid w:val="00F60946"/>
    <w:rsid w:val="00F61540"/>
    <w:rsid w:val="00F66FC1"/>
    <w:rsid w:val="00F72569"/>
    <w:rsid w:val="00F7716A"/>
    <w:rsid w:val="00F92B47"/>
    <w:rsid w:val="00F94F28"/>
    <w:rsid w:val="00FC305A"/>
    <w:rsid w:val="00FC4CB3"/>
    <w:rsid w:val="00FC6E89"/>
    <w:rsid w:val="00FD20C4"/>
    <w:rsid w:val="00FD3581"/>
    <w:rsid w:val="00FD39DD"/>
    <w:rsid w:val="00FD75A1"/>
    <w:rsid w:val="00FE6A23"/>
    <w:rsid w:val="00FF4E95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6F4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="MS PMincho" w:hAnsi="Book Antiqu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3B"/>
    <w:pPr>
      <w:spacing w:line="276" w:lineRule="auto"/>
    </w:pPr>
    <w:rPr>
      <w:szCs w:val="22"/>
    </w:rPr>
  </w:style>
  <w:style w:type="paragraph" w:styleId="Heading1">
    <w:name w:val="heading 1"/>
    <w:basedOn w:val="Normal"/>
    <w:next w:val="BodyText"/>
    <w:link w:val="Heading1Char"/>
    <w:qFormat/>
    <w:rsid w:val="008C503B"/>
    <w:pPr>
      <w:keepNext/>
      <w:keepLines/>
      <w:spacing w:before="400" w:after="200" w:line="240" w:lineRule="auto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8C503B"/>
    <w:pPr>
      <w:keepNext/>
      <w:keepLines/>
      <w:spacing w:before="200"/>
      <w:outlineLvl w:val="2"/>
    </w:pPr>
    <w:rPr>
      <w:b/>
      <w:bCs/>
      <w:color w:val="322F64"/>
    </w:rPr>
  </w:style>
  <w:style w:type="paragraph" w:styleId="Heading4">
    <w:name w:val="heading 4"/>
    <w:basedOn w:val="Normal"/>
    <w:next w:val="Normal"/>
    <w:link w:val="Heading4Char"/>
    <w:qFormat/>
    <w:rsid w:val="008C503B"/>
    <w:pPr>
      <w:keepNext/>
      <w:keepLines/>
      <w:spacing w:before="200"/>
      <w:outlineLvl w:val="3"/>
    </w:pPr>
    <w:rPr>
      <w:b/>
      <w:bCs/>
      <w:i/>
      <w:iCs/>
      <w:color w:val="322F64"/>
    </w:rPr>
  </w:style>
  <w:style w:type="paragraph" w:styleId="Heading5">
    <w:name w:val="heading 5"/>
    <w:basedOn w:val="Normal"/>
    <w:next w:val="Normal"/>
    <w:link w:val="Heading5Char"/>
    <w:qFormat/>
    <w:rsid w:val="008C503B"/>
    <w:pPr>
      <w:keepNext/>
      <w:keepLines/>
      <w:spacing w:before="200"/>
      <w:outlineLvl w:val="4"/>
    </w:pPr>
    <w:rPr>
      <w:color w:val="181731"/>
    </w:rPr>
  </w:style>
  <w:style w:type="paragraph" w:styleId="Heading6">
    <w:name w:val="heading 6"/>
    <w:basedOn w:val="Normal"/>
    <w:next w:val="Normal"/>
    <w:link w:val="Heading6Char"/>
    <w:qFormat/>
    <w:rsid w:val="008C503B"/>
    <w:pPr>
      <w:keepNext/>
      <w:keepLines/>
      <w:spacing w:before="200"/>
      <w:outlineLvl w:val="5"/>
    </w:pPr>
    <w:rPr>
      <w:i/>
      <w:iCs/>
      <w:color w:val="181731"/>
    </w:rPr>
  </w:style>
  <w:style w:type="paragraph" w:styleId="Heading7">
    <w:name w:val="heading 7"/>
    <w:basedOn w:val="Normal"/>
    <w:next w:val="Normal"/>
    <w:link w:val="Heading7Char"/>
    <w:qFormat/>
    <w:rsid w:val="008C503B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8C503B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8C503B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503B"/>
    <w:rPr>
      <w:rFonts w:ascii="Book Antiqua" w:eastAsia="MS PMincho" w:hAnsi="Book Antiqua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rsid w:val="008C503B"/>
    <w:rPr>
      <w:rFonts w:ascii="Book Antiqua" w:eastAsia="MS PMincho" w:hAnsi="Book Antiqua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link w:val="Header"/>
    <w:uiPriority w:val="99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qFormat/>
    <w:rsid w:val="008C503B"/>
    <w:pPr>
      <w:spacing w:line="240" w:lineRule="auto"/>
    </w:pPr>
    <w:rPr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link w:val="Title"/>
    <w:rsid w:val="008C503B"/>
    <w:rPr>
      <w:rFonts w:ascii="Book Antiqua" w:eastAsia="MS PMincho" w:hAnsi="Book Antiqua" w:cs="Times New Roma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C503B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shadow="1"/>
        <w:left w:val="single" w:sz="2" w:space="10" w:color="322F64" w:shadow="1"/>
        <w:bottom w:val="single" w:sz="2" w:space="10" w:color="322F64" w:shadow="1"/>
        <w:right w:val="single" w:sz="2" w:space="10" w:color="322F64" w:shadow="1"/>
      </w:pBdr>
      <w:ind w:left="1152" w:right="1152"/>
    </w:pPr>
    <w:rPr>
      <w:i/>
      <w:iCs/>
      <w:color w:val="322F64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qFormat/>
    <w:rsid w:val="008C503B"/>
    <w:pPr>
      <w:spacing w:after="200" w:line="240" w:lineRule="auto"/>
    </w:pPr>
    <w:rPr>
      <w:b/>
      <w:bCs/>
      <w:color w:val="322F64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link w:val="Heading3"/>
    <w:semiHidden/>
    <w:rsid w:val="008C503B"/>
    <w:rPr>
      <w:rFonts w:ascii="Book Antiqua" w:eastAsia="MS PMincho" w:hAnsi="Book Antiqua" w:cs="Times New Roman"/>
      <w:b/>
      <w:bCs/>
      <w:color w:val="322F64"/>
      <w:sz w:val="20"/>
    </w:rPr>
  </w:style>
  <w:style w:type="character" w:customStyle="1" w:styleId="Heading4Char">
    <w:name w:val="Heading 4 Char"/>
    <w:link w:val="Heading4"/>
    <w:semiHidden/>
    <w:rsid w:val="008C503B"/>
    <w:rPr>
      <w:rFonts w:ascii="Book Antiqua" w:eastAsia="MS PMincho" w:hAnsi="Book Antiqua" w:cs="Times New Roman"/>
      <w:b/>
      <w:bCs/>
      <w:i/>
      <w:iCs/>
      <w:color w:val="322F64"/>
      <w:sz w:val="20"/>
    </w:rPr>
  </w:style>
  <w:style w:type="character" w:customStyle="1" w:styleId="Heading5Char">
    <w:name w:val="Heading 5 Char"/>
    <w:link w:val="Heading5"/>
    <w:semiHidden/>
    <w:rsid w:val="008C503B"/>
    <w:rPr>
      <w:rFonts w:ascii="Book Antiqua" w:eastAsia="MS PMincho" w:hAnsi="Book Antiqua" w:cs="Times New Roman"/>
      <w:color w:val="181731"/>
      <w:sz w:val="20"/>
    </w:rPr>
  </w:style>
  <w:style w:type="character" w:customStyle="1" w:styleId="Heading6Char">
    <w:name w:val="Heading 6 Char"/>
    <w:link w:val="Heading6"/>
    <w:semiHidden/>
    <w:rsid w:val="008C503B"/>
    <w:rPr>
      <w:rFonts w:ascii="Book Antiqua" w:eastAsia="MS PMincho" w:hAnsi="Book Antiqua" w:cs="Times New Roman"/>
      <w:i/>
      <w:iCs/>
      <w:color w:val="181731"/>
      <w:sz w:val="20"/>
    </w:rPr>
  </w:style>
  <w:style w:type="character" w:customStyle="1" w:styleId="Heading7Char">
    <w:name w:val="Heading 7 Char"/>
    <w:link w:val="Heading7"/>
    <w:semiHidden/>
    <w:rsid w:val="008C503B"/>
    <w:rPr>
      <w:rFonts w:ascii="Book Antiqua" w:eastAsia="MS PMincho" w:hAnsi="Book Antiqua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8C503B"/>
    <w:rPr>
      <w:rFonts w:ascii="Book Antiqua" w:eastAsia="MS PMincho" w:hAnsi="Book Antiqu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8C503B"/>
    <w:rPr>
      <w:rFonts w:ascii="Book Antiqua" w:eastAsia="MS PMincho" w:hAnsi="Book Antiqu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8C503B"/>
    <w:pPr>
      <w:pBdr>
        <w:bottom w:val="single" w:sz="4" w:space="4" w:color="322F64"/>
      </w:pBdr>
      <w:spacing w:before="200" w:after="280"/>
      <w:ind w:left="936" w:right="936"/>
    </w:pPr>
    <w:rPr>
      <w:b/>
      <w:bCs/>
      <w:i/>
      <w:iCs/>
      <w:color w:val="322F64"/>
    </w:rPr>
  </w:style>
  <w:style w:type="character" w:customStyle="1" w:styleId="LightShading-Accent2Char">
    <w:name w:val="Light Shading - Accent 2 Char"/>
    <w:link w:val="LightShading-Accent21"/>
    <w:rsid w:val="008C503B"/>
    <w:rPr>
      <w:b/>
      <w:bCs/>
      <w:i/>
      <w:iCs/>
      <w:color w:val="322F64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8C503B"/>
    <w:rPr>
      <w:rFonts w:ascii="Book Antiqua" w:eastAsia="MS PMincho" w:hAnsi="Book Antiqua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link w:val="MediumGrid2Char"/>
    <w:qFormat/>
    <w:rsid w:val="008C503B"/>
    <w:rPr>
      <w:szCs w:val="22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8C503B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8C503B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8C503B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i/>
      <w:iCs/>
      <w:color w:val="322F64"/>
      <w:spacing w:val="15"/>
      <w:sz w:val="24"/>
      <w:szCs w:val="24"/>
    </w:rPr>
  </w:style>
  <w:style w:type="character" w:customStyle="1" w:styleId="SubtitleChar">
    <w:name w:val="Subtitle Char"/>
    <w:link w:val="Subtitle"/>
    <w:rsid w:val="008C503B"/>
    <w:rPr>
      <w:rFonts w:ascii="Book Antiqua" w:eastAsia="MS PMincho" w:hAnsi="Book Antiqua" w:cs="Times New Roman"/>
      <w:i/>
      <w:iCs/>
      <w:color w:val="322F64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/>
    </w:rPr>
  </w:style>
  <w:style w:type="character" w:customStyle="1" w:styleId="MediumGrid2Char">
    <w:name w:val="Medium Grid 2 Char"/>
    <w:link w:val="MediumGrid21"/>
    <w:rsid w:val="00313090"/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0EC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7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Frizzell</dc:creator>
  <cp:lastModifiedBy>Author</cp:lastModifiedBy>
  <cp:revision>4</cp:revision>
  <cp:lastPrinted>2019-12-01T21:34:00Z</cp:lastPrinted>
  <dcterms:created xsi:type="dcterms:W3CDTF">2020-08-13T13:44:00Z</dcterms:created>
  <dcterms:modified xsi:type="dcterms:W3CDTF">2020-08-19T12:37:00Z</dcterms:modified>
</cp:coreProperties>
</file>