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71" w:rsidRDefault="00F67D71" w:rsidP="0039583B">
      <w:pPr>
        <w:spacing w:line="240" w:lineRule="auto"/>
        <w:jc w:val="both"/>
        <w:rPr>
          <w:rStyle w:val="DocTitle"/>
        </w:rPr>
      </w:pPr>
      <w:r>
        <w:rPr>
          <w:rStyle w:val="DocTitle"/>
        </w:rPr>
        <w:t xml:space="preserve">IDENTIFYING A NOVEL VARIANT OF THE ENDOCYTIC PROTEIN CALM AND </w:t>
      </w:r>
      <w:r w:rsidR="0039583B">
        <w:rPr>
          <w:rStyle w:val="DocTitle"/>
        </w:rPr>
        <w:t xml:space="preserve">ELUCIDATING </w:t>
      </w:r>
      <w:r>
        <w:rPr>
          <w:rStyle w:val="DocTitle"/>
        </w:rPr>
        <w:t xml:space="preserve">ITS IMPACT ON CLATHRIN-MEDIATED ENDOCYTOSIS </w:t>
      </w:r>
    </w:p>
    <w:p w:rsidR="0039583B" w:rsidRPr="00195FE3" w:rsidRDefault="0039583B" w:rsidP="0039583B">
      <w:pPr>
        <w:spacing w:line="240" w:lineRule="auto"/>
        <w:jc w:val="both"/>
        <w:rPr>
          <w:rFonts w:asciiTheme="minorHAnsi" w:hAnsiTheme="minorHAnsi" w:cs="Calibri"/>
        </w:rPr>
      </w:pPr>
    </w:p>
    <w:p w:rsidR="00F67D71" w:rsidRPr="00F67D71" w:rsidRDefault="00F67D71" w:rsidP="00F67D71">
      <w:pPr>
        <w:spacing w:line="240" w:lineRule="auto"/>
        <w:rPr>
          <w:rFonts w:asciiTheme="minorHAnsi" w:hAnsiTheme="minorHAnsi" w:cs="Calibri"/>
          <w:vertAlign w:val="superscript"/>
        </w:rPr>
      </w:pPr>
      <w:r w:rsidRPr="00F67D71">
        <w:rPr>
          <w:rStyle w:val="Authors"/>
          <w:u w:val="single"/>
        </w:rPr>
        <w:t>Erienne G. Norton</w:t>
      </w:r>
      <w:r w:rsidRPr="00F67D71">
        <w:rPr>
          <w:rStyle w:val="Authors"/>
          <w:u w:val="single"/>
          <w:vertAlign w:val="superscript"/>
        </w:rPr>
        <w:t>1</w:t>
      </w:r>
      <w:proofErr w:type="gramStart"/>
      <w:r w:rsidR="00B831F5">
        <w:rPr>
          <w:rStyle w:val="Authors"/>
          <w:u w:val="single"/>
          <w:vertAlign w:val="superscript"/>
        </w:rPr>
        <w:t>,2</w:t>
      </w:r>
      <w:proofErr w:type="gramEnd"/>
      <w:r>
        <w:rPr>
          <w:rStyle w:val="Authors"/>
        </w:rPr>
        <w:t>, Federico Colombo</w:t>
      </w:r>
      <w:r>
        <w:rPr>
          <w:rStyle w:val="Authors"/>
          <w:vertAlign w:val="superscript"/>
        </w:rPr>
        <w:t>1</w:t>
      </w:r>
      <w:r w:rsidR="00B831F5">
        <w:rPr>
          <w:rStyle w:val="Authors"/>
          <w:vertAlign w:val="superscript"/>
        </w:rPr>
        <w:t>,2</w:t>
      </w:r>
      <w:r>
        <w:rPr>
          <w:rStyle w:val="Authors"/>
        </w:rPr>
        <w:t>, &amp; Emanuele Cocucci</w:t>
      </w:r>
      <w:r>
        <w:rPr>
          <w:rStyle w:val="Authors"/>
          <w:vertAlign w:val="superscript"/>
        </w:rPr>
        <w:t>1</w:t>
      </w:r>
      <w:r w:rsidR="00B831F5">
        <w:rPr>
          <w:rStyle w:val="Authors"/>
          <w:vertAlign w:val="superscript"/>
        </w:rPr>
        <w:t>,2</w:t>
      </w:r>
    </w:p>
    <w:p w:rsidR="00B831F5" w:rsidRPr="00D63044" w:rsidRDefault="00F67D71" w:rsidP="00B831F5">
      <w:pPr>
        <w:spacing w:line="240" w:lineRule="auto"/>
        <w:rPr>
          <w:rFonts w:asciiTheme="minorHAnsi" w:hAnsiTheme="minorHAnsi"/>
          <w:i/>
        </w:rPr>
      </w:pPr>
      <w:r>
        <w:rPr>
          <w:rStyle w:val="Authors"/>
          <w:vertAlign w:val="superscript"/>
        </w:rPr>
        <w:t>1</w:t>
      </w:r>
      <w:r w:rsidR="00D63044">
        <w:rPr>
          <w:rStyle w:val="Authors"/>
        </w:rPr>
        <w:t xml:space="preserve">College of Pharmacy, </w:t>
      </w:r>
      <w:r w:rsidR="00B831F5">
        <w:rPr>
          <w:rStyle w:val="Authors"/>
          <w:vertAlign w:val="superscript"/>
        </w:rPr>
        <w:t>2</w:t>
      </w:r>
      <w:r w:rsidR="00B831F5">
        <w:rPr>
          <w:rStyle w:val="Authors"/>
        </w:rPr>
        <w:t xml:space="preserve">Comprehensive Cancer Center, </w:t>
      </w:r>
      <w:proofErr w:type="gramStart"/>
      <w:r w:rsidR="00B831F5">
        <w:rPr>
          <w:rStyle w:val="Authors"/>
        </w:rPr>
        <w:t>The</w:t>
      </w:r>
      <w:proofErr w:type="gramEnd"/>
      <w:r w:rsidR="00B831F5">
        <w:rPr>
          <w:rStyle w:val="Authors"/>
        </w:rPr>
        <w:t xml:space="preserve"> Ohio State University</w:t>
      </w:r>
    </w:p>
    <w:p w:rsidR="00B831F5" w:rsidRPr="00195FE3" w:rsidRDefault="00B831F5" w:rsidP="00F67D71">
      <w:pPr>
        <w:spacing w:line="240" w:lineRule="auto"/>
        <w:rPr>
          <w:rFonts w:asciiTheme="minorHAnsi" w:hAnsiTheme="minorHAnsi" w:cs="Calibri"/>
        </w:rPr>
      </w:pPr>
    </w:p>
    <w:p w:rsidR="00F67D71" w:rsidRPr="00195FE3" w:rsidRDefault="00F67D71" w:rsidP="00F67D71">
      <w:pPr>
        <w:spacing w:line="240" w:lineRule="auto"/>
        <w:rPr>
          <w:rFonts w:asciiTheme="minorHAnsi" w:hAnsiTheme="minorHAnsi" w:cs="Calibri"/>
        </w:rPr>
      </w:pPr>
      <w:r w:rsidRPr="00195FE3">
        <w:rPr>
          <w:rFonts w:asciiTheme="minorHAnsi" w:hAnsiTheme="minorHAnsi" w:cs="Calibri"/>
        </w:rPr>
        <w:t xml:space="preserve">Rank of first author: </w:t>
      </w:r>
      <w:r>
        <w:rPr>
          <w:rFonts w:asciiTheme="minorHAnsi" w:hAnsiTheme="minorHAnsi" w:cs="Calibri"/>
        </w:rPr>
        <w:t>Research Assistant 2-B/H</w:t>
      </w:r>
    </w:p>
    <w:p w:rsidR="00F67D71" w:rsidRPr="00195FE3" w:rsidRDefault="00F67D71" w:rsidP="00F67D71">
      <w:pPr>
        <w:spacing w:line="240" w:lineRule="auto"/>
        <w:rPr>
          <w:rFonts w:asciiTheme="minorHAnsi" w:hAnsiTheme="minorHAnsi" w:cs="Calibri"/>
        </w:rPr>
      </w:pPr>
      <w:r w:rsidRPr="00195FE3">
        <w:rPr>
          <w:rFonts w:asciiTheme="minorHAnsi" w:hAnsiTheme="minorHAnsi" w:cs="Calibri"/>
        </w:rPr>
        <w:t xml:space="preserve">Program of first author: </w:t>
      </w:r>
      <w:r>
        <w:rPr>
          <w:rFonts w:asciiTheme="minorHAnsi" w:hAnsiTheme="minorHAnsi" w:cs="Calibri"/>
        </w:rPr>
        <w:t>Pharmaceutics &amp; Pharmacology</w:t>
      </w:r>
    </w:p>
    <w:p w:rsidR="00F67D71" w:rsidRDefault="00F67D71" w:rsidP="00F67D71">
      <w:pPr>
        <w:spacing w:line="240" w:lineRule="auto"/>
        <w:rPr>
          <w:rStyle w:val="Body"/>
        </w:rPr>
      </w:pPr>
    </w:p>
    <w:p w:rsidR="00B23594" w:rsidRDefault="00F97B64" w:rsidP="00F67D71">
      <w:pPr>
        <w:spacing w:line="240" w:lineRule="auto"/>
        <w:rPr>
          <w:rStyle w:val="Body"/>
        </w:rPr>
      </w:pPr>
      <w:r>
        <w:rPr>
          <w:rStyle w:val="Body"/>
        </w:rPr>
        <w:t>Endocytosis</w:t>
      </w:r>
      <w:r w:rsidR="0039583B">
        <w:rPr>
          <w:rStyle w:val="Body"/>
        </w:rPr>
        <w:t xml:space="preserve"> is a ubiquitous</w:t>
      </w:r>
      <w:r w:rsidR="005C45B6">
        <w:rPr>
          <w:rStyle w:val="Body"/>
        </w:rPr>
        <w:t xml:space="preserve"> process that is integral for </w:t>
      </w:r>
      <w:r w:rsidR="0033292B">
        <w:rPr>
          <w:rStyle w:val="Body"/>
        </w:rPr>
        <w:t xml:space="preserve">both </w:t>
      </w:r>
      <w:r w:rsidR="005C45B6">
        <w:rPr>
          <w:rStyle w:val="Body"/>
        </w:rPr>
        <w:t>cellular signaling and the transportation of biomolecules</w:t>
      </w:r>
      <w:r w:rsidR="0039583B">
        <w:rPr>
          <w:rStyle w:val="Body"/>
        </w:rPr>
        <w:t xml:space="preserve"> inside cells</w:t>
      </w:r>
      <w:r w:rsidR="005C45B6">
        <w:rPr>
          <w:rStyle w:val="Body"/>
        </w:rPr>
        <w:t xml:space="preserve">. </w:t>
      </w:r>
      <w:r>
        <w:rPr>
          <w:rStyle w:val="Body"/>
        </w:rPr>
        <w:t>C</w:t>
      </w:r>
      <w:r w:rsidR="005C45B6">
        <w:rPr>
          <w:rStyle w:val="Body"/>
        </w:rPr>
        <w:t>lathrin-mediated endocytosis</w:t>
      </w:r>
      <w:r w:rsidR="005B7635">
        <w:rPr>
          <w:rStyle w:val="Body"/>
        </w:rPr>
        <w:t xml:space="preserve"> (CME)</w:t>
      </w:r>
      <w:r w:rsidR="005C45B6">
        <w:rPr>
          <w:rStyle w:val="Body"/>
        </w:rPr>
        <w:t>,</w:t>
      </w:r>
      <w:r>
        <w:rPr>
          <w:rStyle w:val="Body"/>
        </w:rPr>
        <w:t xml:space="preserve"> one of the most well understood endocytic pathways,</w:t>
      </w:r>
      <w:r w:rsidR="005C45B6">
        <w:rPr>
          <w:rStyle w:val="Body"/>
        </w:rPr>
        <w:t xml:space="preserve"> is responsible for </w:t>
      </w:r>
      <w:r w:rsidR="0033292B">
        <w:rPr>
          <w:rStyle w:val="Body"/>
        </w:rPr>
        <w:t xml:space="preserve">the </w:t>
      </w:r>
      <w:r>
        <w:rPr>
          <w:rStyle w:val="Body"/>
        </w:rPr>
        <w:t>internalization</w:t>
      </w:r>
      <w:r w:rsidR="0033292B">
        <w:rPr>
          <w:rStyle w:val="Body"/>
        </w:rPr>
        <w:t xml:space="preserve"> of </w:t>
      </w:r>
      <w:r>
        <w:rPr>
          <w:rStyle w:val="Body"/>
        </w:rPr>
        <w:t>receptors from the plasma membrane</w:t>
      </w:r>
      <w:r w:rsidR="00FA247D">
        <w:rPr>
          <w:rStyle w:val="Body"/>
        </w:rPr>
        <w:t xml:space="preserve"> as well as nutrient uptake from the extracellular space</w:t>
      </w:r>
      <w:r w:rsidR="0033292B">
        <w:rPr>
          <w:rStyle w:val="Body"/>
        </w:rPr>
        <w:t xml:space="preserve">. </w:t>
      </w:r>
      <w:r w:rsidR="001B69AD">
        <w:rPr>
          <w:rStyle w:val="Body"/>
        </w:rPr>
        <w:t xml:space="preserve">Internalization occurs through the formation of clathrin-coated pits (CCPs), sites of membrane invagination surrounded by lattices of clathrin triskelia recruited to the membrane by the adaptor protein complex </w:t>
      </w:r>
      <w:r w:rsidR="002B4B57">
        <w:rPr>
          <w:rStyle w:val="Body"/>
        </w:rPr>
        <w:t>2 (</w:t>
      </w:r>
      <w:r w:rsidR="001B69AD">
        <w:rPr>
          <w:rStyle w:val="Body"/>
        </w:rPr>
        <w:t>AP2</w:t>
      </w:r>
      <w:r w:rsidR="002B4B57">
        <w:rPr>
          <w:rStyle w:val="Body"/>
        </w:rPr>
        <w:t>) and other accessory proteins</w:t>
      </w:r>
      <w:r w:rsidR="001B69AD">
        <w:rPr>
          <w:rStyle w:val="Body"/>
          <w:vertAlign w:val="superscript"/>
        </w:rPr>
        <w:t>1</w:t>
      </w:r>
      <w:r w:rsidR="001B69AD">
        <w:rPr>
          <w:rStyle w:val="Body"/>
        </w:rPr>
        <w:t xml:space="preserve">. </w:t>
      </w:r>
      <w:r w:rsidR="00595D47">
        <w:rPr>
          <w:rStyle w:val="Body"/>
        </w:rPr>
        <w:t>Growth and maturation of CCPs followed by scission from the plasma membrane by dynamin results in the formation of a clathrin-coated vesicle (CCV)</w:t>
      </w:r>
      <w:r w:rsidR="002B4B57">
        <w:rPr>
          <w:rStyle w:val="Body"/>
        </w:rPr>
        <w:t>, a process that is orchestrated by the recruitment of cargoes and additional adaptors</w:t>
      </w:r>
      <w:r w:rsidR="00484357">
        <w:rPr>
          <w:rStyle w:val="Body"/>
          <w:vertAlign w:val="superscript"/>
        </w:rPr>
        <w:t>1</w:t>
      </w:r>
      <w:r w:rsidR="002B4B57">
        <w:rPr>
          <w:rStyle w:val="Body"/>
        </w:rPr>
        <w:t>.</w:t>
      </w:r>
      <w:r w:rsidR="00595D47">
        <w:rPr>
          <w:rStyle w:val="Body"/>
        </w:rPr>
        <w:t xml:space="preserve"> </w:t>
      </w:r>
      <w:r w:rsidR="009B0C39">
        <w:rPr>
          <w:rStyle w:val="Body"/>
        </w:rPr>
        <w:t>One</w:t>
      </w:r>
      <w:r w:rsidR="009D4308">
        <w:rPr>
          <w:rStyle w:val="Body"/>
        </w:rPr>
        <w:t xml:space="preserve"> such adaptor</w:t>
      </w:r>
      <w:r w:rsidR="0033292B">
        <w:rPr>
          <w:rStyle w:val="Body"/>
        </w:rPr>
        <w:t>,</w:t>
      </w:r>
      <w:r w:rsidR="009D4308">
        <w:rPr>
          <w:rStyle w:val="Body"/>
        </w:rPr>
        <w:t xml:space="preserve"> the </w:t>
      </w:r>
      <w:r w:rsidR="009D4308" w:rsidRPr="009D4308">
        <w:rPr>
          <w:rFonts w:asciiTheme="minorHAnsi" w:hAnsiTheme="minorHAnsi"/>
        </w:rPr>
        <w:t>clathrin assembly lymphoid myeloid leukemia protein (CALM)</w:t>
      </w:r>
      <w:r w:rsidR="00775B27">
        <w:rPr>
          <w:rStyle w:val="Body"/>
        </w:rPr>
        <w:t>, is</w:t>
      </w:r>
      <w:r w:rsidR="009B0C39">
        <w:rPr>
          <w:rStyle w:val="Body"/>
        </w:rPr>
        <w:t xml:space="preserve"> thought to participate in CME as a driver of membrane curvature during CCP formation</w:t>
      </w:r>
      <w:r w:rsidR="002B4B57">
        <w:rPr>
          <w:rStyle w:val="Body"/>
          <w:vertAlign w:val="superscript"/>
        </w:rPr>
        <w:t>2</w:t>
      </w:r>
      <w:r w:rsidR="009B0C39">
        <w:rPr>
          <w:rStyle w:val="Body"/>
        </w:rPr>
        <w:t>.</w:t>
      </w:r>
      <w:r w:rsidR="00B23594">
        <w:rPr>
          <w:rStyle w:val="Body"/>
        </w:rPr>
        <w:t xml:space="preserve"> CALM’s ability to contribute to CME in such ways is likely due</w:t>
      </w:r>
      <w:r w:rsidR="002B4B57">
        <w:rPr>
          <w:rStyle w:val="Body"/>
        </w:rPr>
        <w:t xml:space="preserve"> to its structure: the</w:t>
      </w:r>
      <w:r w:rsidR="00BC3A62">
        <w:rPr>
          <w:rStyle w:val="Body"/>
        </w:rPr>
        <w:t xml:space="preserve"> </w:t>
      </w:r>
      <w:r w:rsidR="002B4B57">
        <w:rPr>
          <w:rStyle w:val="Body"/>
        </w:rPr>
        <w:t>AP180 N-terminal homology (</w:t>
      </w:r>
      <w:r w:rsidR="00BC3A62">
        <w:rPr>
          <w:rStyle w:val="Body"/>
        </w:rPr>
        <w:t>ANTH</w:t>
      </w:r>
      <w:r w:rsidR="002B4B57">
        <w:rPr>
          <w:rStyle w:val="Body"/>
        </w:rPr>
        <w:t>)</w:t>
      </w:r>
      <w:r w:rsidR="00BC3A62">
        <w:rPr>
          <w:rStyle w:val="Body"/>
        </w:rPr>
        <w:t xml:space="preserve"> domain </w:t>
      </w:r>
      <w:r w:rsidR="00965879">
        <w:rPr>
          <w:rStyle w:val="Body"/>
        </w:rPr>
        <w:t xml:space="preserve">of CALM renders it </w:t>
      </w:r>
      <w:r w:rsidR="00775B27">
        <w:rPr>
          <w:rStyle w:val="Body"/>
        </w:rPr>
        <w:t>capable of binding</w:t>
      </w:r>
      <w:r w:rsidR="00BC3A62">
        <w:rPr>
          <w:rStyle w:val="Body"/>
        </w:rPr>
        <w:t xml:space="preserve"> to </w:t>
      </w:r>
      <w:proofErr w:type="spellStart"/>
      <w:r w:rsidR="00BC3A62">
        <w:rPr>
          <w:rStyle w:val="Body"/>
        </w:rPr>
        <w:t>phosphoinositides</w:t>
      </w:r>
      <w:proofErr w:type="spellEnd"/>
      <w:r w:rsidR="00BC3A62">
        <w:rPr>
          <w:rStyle w:val="Body"/>
        </w:rPr>
        <w:t xml:space="preserve"> within the plasma membrane, </w:t>
      </w:r>
      <w:r w:rsidR="002B4B57">
        <w:rPr>
          <w:rStyle w:val="Body"/>
        </w:rPr>
        <w:t>as well as</w:t>
      </w:r>
      <w:r w:rsidR="00BC3A62">
        <w:rPr>
          <w:rStyle w:val="Body"/>
        </w:rPr>
        <w:t xml:space="preserve"> </w:t>
      </w:r>
      <w:r w:rsidR="002B4B57">
        <w:rPr>
          <w:rStyle w:val="Body"/>
        </w:rPr>
        <w:t>vesicle associated membrane proteins</w:t>
      </w:r>
      <w:r w:rsidR="00BC3A62">
        <w:rPr>
          <w:rStyle w:val="Body"/>
        </w:rPr>
        <w:t xml:space="preserve"> (VAMP2, VAMP3, and VAMP8) that determine the </w:t>
      </w:r>
      <w:r w:rsidR="0026227A">
        <w:rPr>
          <w:rStyle w:val="Body"/>
        </w:rPr>
        <w:t>site of vesicle fusion after internalization and uncoating</w:t>
      </w:r>
      <w:r w:rsidR="00BC3A62">
        <w:rPr>
          <w:rStyle w:val="Body"/>
          <w:vertAlign w:val="superscript"/>
        </w:rPr>
        <w:t>1</w:t>
      </w:r>
      <w:proofErr w:type="gramStart"/>
      <w:r w:rsidR="00BC3A62">
        <w:rPr>
          <w:rStyle w:val="Body"/>
          <w:vertAlign w:val="superscript"/>
        </w:rPr>
        <w:t>,</w:t>
      </w:r>
      <w:r w:rsidR="002B4B57">
        <w:rPr>
          <w:rStyle w:val="Body"/>
          <w:vertAlign w:val="superscript"/>
        </w:rPr>
        <w:t>3</w:t>
      </w:r>
      <w:proofErr w:type="gramEnd"/>
      <w:r w:rsidR="00BC3A62">
        <w:rPr>
          <w:rStyle w:val="Body"/>
        </w:rPr>
        <w:t>. Furthermore, CALM’s</w:t>
      </w:r>
      <w:r w:rsidR="009D4308">
        <w:rPr>
          <w:rStyle w:val="Body"/>
        </w:rPr>
        <w:t xml:space="preserve"> unstructured</w:t>
      </w:r>
      <w:r w:rsidR="00775B27">
        <w:rPr>
          <w:rStyle w:val="Body"/>
        </w:rPr>
        <w:t xml:space="preserve"> C-terminal domain </w:t>
      </w:r>
      <w:r w:rsidR="009D4308">
        <w:rPr>
          <w:rStyle w:val="Body"/>
        </w:rPr>
        <w:t>contains binding mo</w:t>
      </w:r>
      <w:r w:rsidR="00965879">
        <w:rPr>
          <w:rStyle w:val="Body"/>
        </w:rPr>
        <w:t xml:space="preserve">tifs for clathrin, AP2, and other </w:t>
      </w:r>
      <w:r w:rsidR="00775B27">
        <w:rPr>
          <w:rStyle w:val="Body"/>
        </w:rPr>
        <w:t>adaptor protein</w:t>
      </w:r>
      <w:r w:rsidR="009D4308">
        <w:rPr>
          <w:rStyle w:val="Body"/>
        </w:rPr>
        <w:t>s such as</w:t>
      </w:r>
      <w:r w:rsidR="0026227A">
        <w:rPr>
          <w:rStyle w:val="Body"/>
        </w:rPr>
        <w:t xml:space="preserve"> E</w:t>
      </w:r>
      <w:r w:rsidR="00965879">
        <w:rPr>
          <w:rStyle w:val="Body"/>
        </w:rPr>
        <w:t>ps</w:t>
      </w:r>
      <w:r w:rsidR="0026227A">
        <w:rPr>
          <w:rStyle w:val="Body"/>
        </w:rPr>
        <w:t>15</w:t>
      </w:r>
      <w:r w:rsidR="0026227A">
        <w:rPr>
          <w:rStyle w:val="Body"/>
          <w:vertAlign w:val="superscript"/>
        </w:rPr>
        <w:t>1</w:t>
      </w:r>
      <w:proofErr w:type="gramStart"/>
      <w:r w:rsidR="0026227A">
        <w:rPr>
          <w:rStyle w:val="Body"/>
          <w:vertAlign w:val="superscript"/>
        </w:rPr>
        <w:t>,</w:t>
      </w:r>
      <w:r w:rsidR="002B4B57">
        <w:rPr>
          <w:rStyle w:val="Body"/>
          <w:vertAlign w:val="superscript"/>
        </w:rPr>
        <w:t>4</w:t>
      </w:r>
      <w:proofErr w:type="gramEnd"/>
      <w:r w:rsidR="00775B27">
        <w:rPr>
          <w:rStyle w:val="Body"/>
        </w:rPr>
        <w:t xml:space="preserve">. </w:t>
      </w:r>
    </w:p>
    <w:p w:rsidR="00B23594" w:rsidRDefault="00B23594" w:rsidP="00F67D71">
      <w:pPr>
        <w:spacing w:line="240" w:lineRule="auto"/>
        <w:rPr>
          <w:rStyle w:val="Body"/>
        </w:rPr>
      </w:pPr>
    </w:p>
    <w:p w:rsidR="002431FA" w:rsidRDefault="00161045" w:rsidP="00F67D71">
      <w:pPr>
        <w:spacing w:line="240" w:lineRule="auto"/>
        <w:rPr>
          <w:rStyle w:val="Body"/>
        </w:rPr>
      </w:pPr>
      <w:r>
        <w:rPr>
          <w:rStyle w:val="Body"/>
        </w:rPr>
        <w:t xml:space="preserve">To </w:t>
      </w:r>
      <w:r w:rsidR="00FA247D">
        <w:rPr>
          <w:rStyle w:val="Body"/>
        </w:rPr>
        <w:t xml:space="preserve">study </w:t>
      </w:r>
      <w:r>
        <w:rPr>
          <w:rStyle w:val="Body"/>
        </w:rPr>
        <w:t>the dynamics of CALM during CCV assembly</w:t>
      </w:r>
      <w:r w:rsidR="00FA247D">
        <w:rPr>
          <w:rStyle w:val="Body"/>
        </w:rPr>
        <w:t xml:space="preserve"> by live-cell imaging, </w:t>
      </w:r>
      <w:r>
        <w:rPr>
          <w:rStyle w:val="Body"/>
        </w:rPr>
        <w:t xml:space="preserve">we used a </w:t>
      </w:r>
      <w:r w:rsidR="009667B0">
        <w:rPr>
          <w:rStyle w:val="Body"/>
        </w:rPr>
        <w:t xml:space="preserve">knock-in </w:t>
      </w:r>
      <w:r w:rsidR="005B7635">
        <w:rPr>
          <w:rStyle w:val="Body"/>
        </w:rPr>
        <w:t xml:space="preserve">CRISPR-Cas9 </w:t>
      </w:r>
      <w:r>
        <w:rPr>
          <w:rStyle w:val="Body"/>
        </w:rPr>
        <w:t>gene editing strategy to insert EGFP at the C-terminal of the PICALM gene. Characterization of th</w:t>
      </w:r>
      <w:r w:rsidR="002B4B57">
        <w:rPr>
          <w:rStyle w:val="Body"/>
        </w:rPr>
        <w:t>is initial fluorescent cell clone</w:t>
      </w:r>
      <w:r>
        <w:rPr>
          <w:rStyle w:val="Body"/>
        </w:rPr>
        <w:t xml:space="preserve"> revealed ~30% substitution of EGFP at the PICALM locus, </w:t>
      </w:r>
      <w:r w:rsidR="00B23594">
        <w:rPr>
          <w:rStyle w:val="Body"/>
        </w:rPr>
        <w:t>suggesting incomplete allelic substitution or alternative splicing of the mRNA transcript. Further investigation led us to discover that the low substitution w</w:t>
      </w:r>
      <w:r w:rsidR="00245ACD">
        <w:rPr>
          <w:rStyle w:val="Body"/>
        </w:rPr>
        <w:t xml:space="preserve">as due </w:t>
      </w:r>
      <w:r w:rsidR="00B23594">
        <w:rPr>
          <w:rStyle w:val="Body"/>
        </w:rPr>
        <w:t>at least in part</w:t>
      </w:r>
      <w:r w:rsidR="00245ACD">
        <w:rPr>
          <w:rStyle w:val="Body"/>
        </w:rPr>
        <w:t xml:space="preserve"> to the expression of a novel variant of </w:t>
      </w:r>
      <w:r w:rsidR="00B23594">
        <w:rPr>
          <w:rStyle w:val="Body"/>
        </w:rPr>
        <w:t>th</w:t>
      </w:r>
      <w:r w:rsidR="00245ACD">
        <w:rPr>
          <w:rStyle w:val="Body"/>
        </w:rPr>
        <w:t xml:space="preserve">e CALM protein. This novel isoform differs from the canonical CALM sequence by insertion of an exon containing a stop codon immediately prior to the last exon, resulting in an alternative C-terminal sequence. The new C-terminal sequence is similar to that of AP180, a neuronal homolog of CALM. Additionally, while this </w:t>
      </w:r>
      <w:r w:rsidR="002B4B57">
        <w:rPr>
          <w:rStyle w:val="Body"/>
        </w:rPr>
        <w:t>isoform has been annotated</w:t>
      </w:r>
      <w:r w:rsidR="00245ACD">
        <w:rPr>
          <w:rStyle w:val="Body"/>
        </w:rPr>
        <w:t>, it has not yet been</w:t>
      </w:r>
      <w:r w:rsidR="002B4B57">
        <w:rPr>
          <w:rStyle w:val="Body"/>
        </w:rPr>
        <w:t xml:space="preserve"> detected or</w:t>
      </w:r>
      <w:r w:rsidR="00245ACD">
        <w:rPr>
          <w:rStyle w:val="Body"/>
        </w:rPr>
        <w:t xml:space="preserve"> characterized</w:t>
      </w:r>
      <w:r w:rsidR="002B4B57">
        <w:rPr>
          <w:rStyle w:val="Body"/>
        </w:rPr>
        <w:t>. Our studies suggest that this alternative exon is expressed</w:t>
      </w:r>
      <w:r w:rsidR="00245ACD">
        <w:rPr>
          <w:rStyle w:val="Body"/>
        </w:rPr>
        <w:t xml:space="preserve"> in both skeletal muscle and the central nervous system</w:t>
      </w:r>
      <w:r w:rsidR="002B4B57">
        <w:rPr>
          <w:rStyle w:val="Body"/>
          <w:vertAlign w:val="superscript"/>
        </w:rPr>
        <w:t>5</w:t>
      </w:r>
      <w:proofErr w:type="gramStart"/>
      <w:r w:rsidR="002B4B57">
        <w:rPr>
          <w:rStyle w:val="Body"/>
          <w:vertAlign w:val="superscript"/>
        </w:rPr>
        <w:t>,6</w:t>
      </w:r>
      <w:proofErr w:type="gramEnd"/>
      <w:r w:rsidR="00245ACD">
        <w:rPr>
          <w:rStyle w:val="Body"/>
        </w:rPr>
        <w:t xml:space="preserve">. </w:t>
      </w:r>
      <w:r w:rsidR="00335904">
        <w:rPr>
          <w:rStyle w:val="Body"/>
        </w:rPr>
        <w:t xml:space="preserve"> C</w:t>
      </w:r>
      <w:r w:rsidR="005B7635">
        <w:rPr>
          <w:rStyle w:val="Body"/>
        </w:rPr>
        <w:t xml:space="preserve">omplete </w:t>
      </w:r>
      <w:r w:rsidR="00040A62">
        <w:rPr>
          <w:rStyle w:val="Body"/>
        </w:rPr>
        <w:t xml:space="preserve">characterization of the role </w:t>
      </w:r>
      <w:r w:rsidR="00FA247D">
        <w:rPr>
          <w:rStyle w:val="Body"/>
        </w:rPr>
        <w:t xml:space="preserve">each </w:t>
      </w:r>
      <w:r w:rsidR="005B7635">
        <w:rPr>
          <w:rStyle w:val="Body"/>
        </w:rPr>
        <w:t xml:space="preserve">CALM </w:t>
      </w:r>
      <w:r w:rsidR="00FA247D">
        <w:rPr>
          <w:rStyle w:val="Body"/>
        </w:rPr>
        <w:t xml:space="preserve">variant plays </w:t>
      </w:r>
      <w:r w:rsidR="005B7635">
        <w:rPr>
          <w:rStyle w:val="Body"/>
        </w:rPr>
        <w:t>in CME requires the sole expression of one isoform of the protein, wh</w:t>
      </w:r>
      <w:r w:rsidR="009667B0">
        <w:rPr>
          <w:rStyle w:val="Body"/>
        </w:rPr>
        <w:t>ich we have accomplished by refining our</w:t>
      </w:r>
      <w:r w:rsidR="005B7635">
        <w:rPr>
          <w:rStyle w:val="Body"/>
        </w:rPr>
        <w:t xml:space="preserve"> knock-in CRISPR-Cas9 strategy. </w:t>
      </w:r>
      <w:r w:rsidR="00FA247D">
        <w:rPr>
          <w:rStyle w:val="Body"/>
        </w:rPr>
        <w:t>To formulate a more complete picture of CALM’s role in CME it is essential to understand the dynamic re</w:t>
      </w:r>
      <w:r w:rsidR="002431FA">
        <w:rPr>
          <w:rStyle w:val="Body"/>
        </w:rPr>
        <w:t>lationships between CALM and</w:t>
      </w:r>
      <w:r w:rsidR="00FA247D">
        <w:rPr>
          <w:rStyle w:val="Body"/>
        </w:rPr>
        <w:t xml:space="preserve"> other CME-related proteins,</w:t>
      </w:r>
      <w:r w:rsidR="008D22F1">
        <w:rPr>
          <w:rStyle w:val="Body"/>
        </w:rPr>
        <w:t xml:space="preserve"> particularly clathrin and AP2.</w:t>
      </w:r>
      <w:r w:rsidR="00335904">
        <w:rPr>
          <w:rStyle w:val="Body"/>
        </w:rPr>
        <w:t xml:space="preserve"> </w:t>
      </w:r>
      <w:r w:rsidR="008D22F1">
        <w:rPr>
          <w:rStyle w:val="Body"/>
        </w:rPr>
        <w:t xml:space="preserve">Furthermore, </w:t>
      </w:r>
      <w:r w:rsidR="002431FA">
        <w:rPr>
          <w:rStyle w:val="Body"/>
        </w:rPr>
        <w:t xml:space="preserve">CALM has been implicated in the </w:t>
      </w:r>
      <w:r w:rsidR="002431FA">
        <w:rPr>
          <w:rStyle w:val="Body"/>
        </w:rPr>
        <w:lastRenderedPageBreak/>
        <w:t>pathophysiology of cancer as well as in neurological maladies such as Alzheimer’s disease. Since CALM expression varies across tissues,</w:t>
      </w:r>
      <w:r w:rsidR="002431FA" w:rsidRPr="002431FA">
        <w:rPr>
          <w:rStyle w:val="Body"/>
        </w:rPr>
        <w:t xml:space="preserve"> </w:t>
      </w:r>
      <w:r w:rsidR="002431FA">
        <w:rPr>
          <w:rStyle w:val="Body"/>
        </w:rPr>
        <w:t xml:space="preserve">understanding the structure, function, and expression levels of each isoform of CALM in both healthy and diseased states may result in the identification of novel </w:t>
      </w:r>
      <w:r w:rsidR="00B831F5">
        <w:rPr>
          <w:rStyle w:val="Body"/>
        </w:rPr>
        <w:t>mechanistic information on the pathophysiology</w:t>
      </w:r>
      <w:r w:rsidR="002431FA">
        <w:rPr>
          <w:rStyle w:val="Body"/>
        </w:rPr>
        <w:t xml:space="preserve"> of these diseases.</w:t>
      </w:r>
    </w:p>
    <w:p w:rsidR="005C45B6" w:rsidRDefault="005C45B6" w:rsidP="00F67D71">
      <w:pPr>
        <w:spacing w:line="240" w:lineRule="auto"/>
        <w:rPr>
          <w:rStyle w:val="Body"/>
        </w:rPr>
      </w:pPr>
    </w:p>
    <w:p w:rsidR="005C45B6" w:rsidRPr="00195FE3" w:rsidRDefault="005C45B6" w:rsidP="00F67D71">
      <w:pPr>
        <w:spacing w:line="240" w:lineRule="auto"/>
        <w:rPr>
          <w:rFonts w:asciiTheme="minorHAnsi" w:hAnsiTheme="minorHAnsi" w:cs="Calibri"/>
        </w:rPr>
      </w:pPr>
    </w:p>
    <w:p w:rsidR="00595D47" w:rsidRDefault="001B69AD" w:rsidP="0039310C">
      <w:pPr>
        <w:spacing w:line="240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vertAlign w:val="superscript"/>
        </w:rPr>
        <w:t xml:space="preserve">1 </w:t>
      </w:r>
      <w:proofErr w:type="spellStart"/>
      <w:r w:rsidR="002B4B57">
        <w:rPr>
          <w:rFonts w:ascii="Calibri" w:hAnsi="Calibri" w:cs="Calibri"/>
          <w:color w:val="000000"/>
          <w:sz w:val="20"/>
        </w:rPr>
        <w:t>Kirchausen</w:t>
      </w:r>
      <w:proofErr w:type="spellEnd"/>
      <w:r w:rsidR="002B4B57">
        <w:rPr>
          <w:rFonts w:ascii="Calibri" w:hAnsi="Calibri" w:cs="Calibri"/>
          <w:color w:val="000000"/>
          <w:sz w:val="20"/>
        </w:rPr>
        <w:t xml:space="preserve"> T, Owen D, Harrison SC. C</w:t>
      </w:r>
      <w:r w:rsidR="0039310C" w:rsidRPr="0039310C">
        <w:rPr>
          <w:rFonts w:ascii="Calibri" w:hAnsi="Calibri" w:cs="Calibri"/>
          <w:color w:val="000000"/>
          <w:sz w:val="20"/>
        </w:rPr>
        <w:t xml:space="preserve">old Spring </w:t>
      </w:r>
      <w:proofErr w:type="spellStart"/>
      <w:r w:rsidR="0039310C" w:rsidRPr="0039310C">
        <w:rPr>
          <w:rFonts w:ascii="Calibri" w:hAnsi="Calibri" w:cs="Calibri"/>
          <w:color w:val="000000"/>
          <w:sz w:val="20"/>
        </w:rPr>
        <w:t>Harb</w:t>
      </w:r>
      <w:proofErr w:type="spellEnd"/>
      <w:r w:rsidR="0039310C" w:rsidRPr="0039310C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="0039310C" w:rsidRPr="0039310C">
        <w:rPr>
          <w:rFonts w:ascii="Calibri" w:hAnsi="Calibri" w:cs="Calibri"/>
          <w:color w:val="000000"/>
          <w:sz w:val="20"/>
        </w:rPr>
        <w:t>Perspect</w:t>
      </w:r>
      <w:proofErr w:type="spellEnd"/>
      <w:r w:rsidR="0039310C" w:rsidRPr="0039310C">
        <w:rPr>
          <w:rFonts w:ascii="Calibri" w:hAnsi="Calibri" w:cs="Calibri"/>
          <w:color w:val="000000"/>
          <w:sz w:val="20"/>
        </w:rPr>
        <w:t xml:space="preserve"> Biol. 2014 May 1;</w:t>
      </w:r>
      <w:r w:rsidR="0039310C">
        <w:rPr>
          <w:rFonts w:ascii="Calibri" w:hAnsi="Calibri" w:cs="Calibri"/>
          <w:color w:val="000000"/>
          <w:sz w:val="20"/>
        </w:rPr>
        <w:t xml:space="preserve"> </w:t>
      </w:r>
      <w:r w:rsidR="0039310C" w:rsidRPr="0039310C">
        <w:rPr>
          <w:rFonts w:ascii="Calibri" w:hAnsi="Calibri" w:cs="Calibri"/>
          <w:color w:val="000000"/>
          <w:sz w:val="20"/>
        </w:rPr>
        <w:t>6(5):</w:t>
      </w:r>
      <w:r w:rsidR="0039310C">
        <w:rPr>
          <w:rFonts w:ascii="Calibri" w:hAnsi="Calibri" w:cs="Calibri"/>
          <w:color w:val="000000"/>
          <w:sz w:val="20"/>
        </w:rPr>
        <w:t xml:space="preserve"> </w:t>
      </w:r>
      <w:r w:rsidR="0039310C" w:rsidRPr="0039310C">
        <w:rPr>
          <w:rFonts w:ascii="Calibri" w:hAnsi="Calibri" w:cs="Calibri"/>
          <w:color w:val="000000"/>
          <w:sz w:val="20"/>
        </w:rPr>
        <w:t xml:space="preserve">a016725. </w:t>
      </w:r>
    </w:p>
    <w:p w:rsidR="008D22F1" w:rsidRPr="008D22F1" w:rsidRDefault="002B4B57" w:rsidP="00595D47">
      <w:pPr>
        <w:spacing w:line="240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  <w:vertAlign w:val="superscript"/>
        </w:rPr>
        <w:t>2</w:t>
      </w:r>
      <w:r w:rsidR="008D22F1">
        <w:rPr>
          <w:rFonts w:asciiTheme="minorHAnsi" w:hAnsiTheme="minorHAnsi" w:cs="Calibri"/>
          <w:sz w:val="20"/>
          <w:vertAlign w:val="superscript"/>
        </w:rPr>
        <w:t xml:space="preserve"> </w:t>
      </w:r>
      <w:r w:rsidRPr="002B4B57">
        <w:rPr>
          <w:rFonts w:asciiTheme="minorHAnsi" w:hAnsiTheme="minorHAnsi" w:cs="Calibri"/>
          <w:sz w:val="20"/>
        </w:rPr>
        <w:t xml:space="preserve">Miller SE, </w:t>
      </w:r>
      <w:proofErr w:type="spellStart"/>
      <w:r w:rsidRPr="002B4B57">
        <w:rPr>
          <w:rFonts w:asciiTheme="minorHAnsi" w:hAnsiTheme="minorHAnsi" w:cs="Calibri"/>
          <w:sz w:val="20"/>
        </w:rPr>
        <w:t>Mathiasen</w:t>
      </w:r>
      <w:proofErr w:type="spellEnd"/>
      <w:r w:rsidRPr="002B4B57">
        <w:rPr>
          <w:rFonts w:asciiTheme="minorHAnsi" w:hAnsiTheme="minorHAnsi" w:cs="Calibri"/>
          <w:sz w:val="20"/>
        </w:rPr>
        <w:t xml:space="preserve"> S, Bright NA,</w:t>
      </w:r>
      <w:r>
        <w:rPr>
          <w:rFonts w:asciiTheme="minorHAnsi" w:hAnsiTheme="minorHAnsi" w:cs="Calibri"/>
          <w:sz w:val="20"/>
        </w:rPr>
        <w:t xml:space="preserve"> et al. D</w:t>
      </w:r>
      <w:r w:rsidR="008D22F1" w:rsidRPr="009B0C39">
        <w:rPr>
          <w:rFonts w:asciiTheme="minorHAnsi" w:hAnsiTheme="minorHAnsi" w:cs="Calibri"/>
          <w:sz w:val="20"/>
        </w:rPr>
        <w:t>ev Cell. 2015 Apr 20; 33(2): 163–175.</w:t>
      </w:r>
      <w:r w:rsidR="008D22F1">
        <w:rPr>
          <w:rFonts w:asciiTheme="minorHAnsi" w:hAnsiTheme="minorHAnsi" w:cs="Calibri"/>
          <w:sz w:val="20"/>
        </w:rPr>
        <w:t xml:space="preserve"> </w:t>
      </w:r>
    </w:p>
    <w:p w:rsidR="00595D47" w:rsidRDefault="002B4B57" w:rsidP="00BC3A62">
      <w:pPr>
        <w:spacing w:line="240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  <w:vertAlign w:val="superscript"/>
        </w:rPr>
        <w:t>3</w:t>
      </w:r>
      <w:r w:rsidR="008D22F1">
        <w:rPr>
          <w:rFonts w:asciiTheme="minorHAnsi" w:hAnsiTheme="minorHAnsi" w:cs="Calibri"/>
          <w:sz w:val="20"/>
          <w:vertAlign w:val="superscript"/>
        </w:rPr>
        <w:t xml:space="preserve"> </w:t>
      </w:r>
      <w:r w:rsidR="00C41D88" w:rsidRPr="00C41D88">
        <w:rPr>
          <w:rFonts w:asciiTheme="minorHAnsi" w:hAnsiTheme="minorHAnsi" w:cs="Calibri"/>
          <w:sz w:val="20"/>
        </w:rPr>
        <w:t xml:space="preserve">Miller SE, </w:t>
      </w:r>
      <w:proofErr w:type="spellStart"/>
      <w:r w:rsidR="00C41D88" w:rsidRPr="00C41D88">
        <w:rPr>
          <w:rFonts w:asciiTheme="minorHAnsi" w:hAnsiTheme="minorHAnsi" w:cs="Calibri"/>
          <w:sz w:val="20"/>
        </w:rPr>
        <w:t>Sahlender</w:t>
      </w:r>
      <w:proofErr w:type="spellEnd"/>
      <w:r w:rsidR="00C41D88" w:rsidRPr="00C41D88">
        <w:rPr>
          <w:rFonts w:asciiTheme="minorHAnsi" w:hAnsiTheme="minorHAnsi" w:cs="Calibri"/>
          <w:sz w:val="20"/>
        </w:rPr>
        <w:t xml:space="preserve"> DA, Graham SC,</w:t>
      </w:r>
      <w:r w:rsidR="00C41D88">
        <w:rPr>
          <w:rFonts w:asciiTheme="minorHAnsi" w:hAnsiTheme="minorHAnsi" w:cs="Calibri"/>
          <w:sz w:val="20"/>
        </w:rPr>
        <w:t xml:space="preserve"> et al. Cell. </w:t>
      </w:r>
      <w:r w:rsidR="00BC3A62" w:rsidRPr="00BC3A62">
        <w:rPr>
          <w:rFonts w:asciiTheme="minorHAnsi" w:hAnsiTheme="minorHAnsi" w:cs="Calibri"/>
          <w:sz w:val="20"/>
        </w:rPr>
        <w:t>2011 Nov 23; 147(5): 1118–1131.</w:t>
      </w:r>
      <w:r w:rsidR="00BC3A62">
        <w:rPr>
          <w:rFonts w:asciiTheme="minorHAnsi" w:hAnsiTheme="minorHAnsi" w:cs="Calibri"/>
          <w:sz w:val="20"/>
        </w:rPr>
        <w:t xml:space="preserve"> </w:t>
      </w:r>
    </w:p>
    <w:p w:rsidR="0026227A" w:rsidRDefault="002B4B57" w:rsidP="0026227A">
      <w:pPr>
        <w:spacing w:line="240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  <w:vertAlign w:val="superscript"/>
        </w:rPr>
        <w:t>4</w:t>
      </w:r>
      <w:r w:rsidR="008D22F1">
        <w:rPr>
          <w:rFonts w:asciiTheme="minorHAnsi" w:hAnsiTheme="minorHAnsi" w:cs="Calibri"/>
          <w:sz w:val="20"/>
          <w:vertAlign w:val="superscript"/>
        </w:rPr>
        <w:t xml:space="preserve"> </w:t>
      </w:r>
      <w:proofErr w:type="spellStart"/>
      <w:r w:rsidR="00C41D88" w:rsidRPr="00C41D88">
        <w:rPr>
          <w:rFonts w:asciiTheme="minorHAnsi" w:hAnsiTheme="minorHAnsi" w:cs="Calibri"/>
          <w:sz w:val="20"/>
        </w:rPr>
        <w:t>Ramanan</w:t>
      </w:r>
      <w:proofErr w:type="spellEnd"/>
      <w:r w:rsidR="00C41D88" w:rsidRPr="00C41D88">
        <w:rPr>
          <w:rFonts w:asciiTheme="minorHAnsi" w:hAnsiTheme="minorHAnsi" w:cs="Calibri"/>
          <w:sz w:val="20"/>
        </w:rPr>
        <w:t xml:space="preserve"> V, Agrawal NJ, Liu J,</w:t>
      </w:r>
      <w:r w:rsidR="00C41D88">
        <w:rPr>
          <w:rFonts w:asciiTheme="minorHAnsi" w:hAnsiTheme="minorHAnsi" w:cs="Calibri"/>
          <w:sz w:val="20"/>
        </w:rPr>
        <w:t xml:space="preserve"> et al. </w:t>
      </w:r>
      <w:proofErr w:type="spellStart"/>
      <w:r w:rsidR="00C41D88">
        <w:rPr>
          <w:rFonts w:asciiTheme="minorHAnsi" w:hAnsiTheme="minorHAnsi" w:cs="Calibri"/>
          <w:sz w:val="20"/>
        </w:rPr>
        <w:t>I</w:t>
      </w:r>
      <w:r w:rsidR="0026227A" w:rsidRPr="0026227A">
        <w:rPr>
          <w:rFonts w:asciiTheme="minorHAnsi" w:hAnsiTheme="minorHAnsi" w:cs="Calibri"/>
          <w:sz w:val="20"/>
        </w:rPr>
        <w:t>ntegr</w:t>
      </w:r>
      <w:proofErr w:type="spellEnd"/>
      <w:r w:rsidR="0026227A" w:rsidRPr="0026227A">
        <w:rPr>
          <w:rFonts w:asciiTheme="minorHAnsi" w:hAnsiTheme="minorHAnsi" w:cs="Calibri"/>
          <w:sz w:val="20"/>
        </w:rPr>
        <w:t xml:space="preserve"> </w:t>
      </w:r>
      <w:proofErr w:type="spellStart"/>
      <w:r w:rsidR="0026227A" w:rsidRPr="0026227A">
        <w:rPr>
          <w:rFonts w:asciiTheme="minorHAnsi" w:hAnsiTheme="minorHAnsi" w:cs="Calibri"/>
          <w:sz w:val="20"/>
        </w:rPr>
        <w:t>Biol</w:t>
      </w:r>
      <w:proofErr w:type="spellEnd"/>
      <w:r w:rsidR="0026227A" w:rsidRPr="0026227A">
        <w:rPr>
          <w:rFonts w:asciiTheme="minorHAnsi" w:hAnsiTheme="minorHAnsi" w:cs="Calibri"/>
          <w:sz w:val="20"/>
        </w:rPr>
        <w:t xml:space="preserve"> (</w:t>
      </w:r>
      <w:proofErr w:type="spellStart"/>
      <w:r w:rsidR="0026227A" w:rsidRPr="0026227A">
        <w:rPr>
          <w:rFonts w:asciiTheme="minorHAnsi" w:hAnsiTheme="minorHAnsi" w:cs="Calibri"/>
          <w:sz w:val="20"/>
        </w:rPr>
        <w:t>Camb</w:t>
      </w:r>
      <w:proofErr w:type="spellEnd"/>
      <w:r w:rsidR="0026227A" w:rsidRPr="0026227A">
        <w:rPr>
          <w:rFonts w:asciiTheme="minorHAnsi" w:hAnsiTheme="minorHAnsi" w:cs="Calibri"/>
          <w:sz w:val="20"/>
        </w:rPr>
        <w:t>). 2011 Aug 2; 3(8): 803–815.</w:t>
      </w:r>
      <w:r w:rsidR="0026227A">
        <w:rPr>
          <w:rFonts w:asciiTheme="minorHAnsi" w:hAnsiTheme="minorHAnsi" w:cs="Calibri"/>
          <w:sz w:val="20"/>
        </w:rPr>
        <w:t xml:space="preserve"> </w:t>
      </w:r>
    </w:p>
    <w:p w:rsidR="00A113C7" w:rsidRDefault="002B4B57" w:rsidP="009B0C39">
      <w:pPr>
        <w:spacing w:line="240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  <w:vertAlign w:val="superscript"/>
        </w:rPr>
        <w:t>5</w:t>
      </w:r>
      <w:r w:rsidR="008D22F1">
        <w:rPr>
          <w:rFonts w:asciiTheme="minorHAnsi" w:hAnsiTheme="minorHAnsi" w:cs="Calibri"/>
          <w:sz w:val="20"/>
          <w:vertAlign w:val="superscript"/>
        </w:rPr>
        <w:t xml:space="preserve"> </w:t>
      </w:r>
      <w:r w:rsidR="00A113C7" w:rsidRPr="00A113C7">
        <w:rPr>
          <w:rFonts w:asciiTheme="minorHAnsi" w:hAnsiTheme="minorHAnsi" w:cs="Calibri"/>
          <w:sz w:val="20"/>
        </w:rPr>
        <w:t>https://useast.ensembl.org/index.html</w:t>
      </w:r>
    </w:p>
    <w:p w:rsidR="00A113C7" w:rsidRPr="009B0C39" w:rsidRDefault="002B4B57" w:rsidP="009B0C39">
      <w:pPr>
        <w:spacing w:line="240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  <w:vertAlign w:val="superscript"/>
        </w:rPr>
        <w:t>6</w:t>
      </w:r>
      <w:r w:rsidR="008D22F1">
        <w:rPr>
          <w:rFonts w:asciiTheme="minorHAnsi" w:hAnsiTheme="minorHAnsi" w:cs="Calibri"/>
          <w:sz w:val="20"/>
          <w:vertAlign w:val="superscript"/>
        </w:rPr>
        <w:t xml:space="preserve"> </w:t>
      </w:r>
      <w:r w:rsidR="00A113C7" w:rsidRPr="00A113C7">
        <w:rPr>
          <w:rFonts w:asciiTheme="minorHAnsi" w:hAnsiTheme="minorHAnsi" w:cs="Calibri"/>
          <w:sz w:val="20"/>
        </w:rPr>
        <w:t>https://www</w:t>
      </w:r>
      <w:r w:rsidR="00335904">
        <w:rPr>
          <w:rFonts w:asciiTheme="minorHAnsi" w:hAnsiTheme="minorHAnsi" w:cs="Calibri"/>
          <w:sz w:val="20"/>
        </w:rPr>
        <w:t>.gtexportal.org/home</w:t>
      </w:r>
    </w:p>
    <w:p w:rsidR="00324162" w:rsidRDefault="00484357">
      <w:bookmarkStart w:id="0" w:name="_GoBack"/>
      <w:bookmarkEnd w:id="0"/>
    </w:p>
    <w:sectPr w:rsidR="003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71"/>
    <w:rsid w:val="00040A62"/>
    <w:rsid w:val="00123F8C"/>
    <w:rsid w:val="00161045"/>
    <w:rsid w:val="001B69AD"/>
    <w:rsid w:val="001E686F"/>
    <w:rsid w:val="002431FA"/>
    <w:rsid w:val="00245ACD"/>
    <w:rsid w:val="0026227A"/>
    <w:rsid w:val="002B4B57"/>
    <w:rsid w:val="0033292B"/>
    <w:rsid w:val="00335904"/>
    <w:rsid w:val="0037529D"/>
    <w:rsid w:val="0039310C"/>
    <w:rsid w:val="0039583B"/>
    <w:rsid w:val="0044220C"/>
    <w:rsid w:val="00484357"/>
    <w:rsid w:val="004A2F37"/>
    <w:rsid w:val="00595D47"/>
    <w:rsid w:val="005A354D"/>
    <w:rsid w:val="005B7635"/>
    <w:rsid w:val="005C45B6"/>
    <w:rsid w:val="00637206"/>
    <w:rsid w:val="00775B27"/>
    <w:rsid w:val="008D22F1"/>
    <w:rsid w:val="00965879"/>
    <w:rsid w:val="009667B0"/>
    <w:rsid w:val="009B0C39"/>
    <w:rsid w:val="009D4308"/>
    <w:rsid w:val="00A113C7"/>
    <w:rsid w:val="00AA2184"/>
    <w:rsid w:val="00B23594"/>
    <w:rsid w:val="00B831F5"/>
    <w:rsid w:val="00BC3A62"/>
    <w:rsid w:val="00C41D88"/>
    <w:rsid w:val="00D63044"/>
    <w:rsid w:val="00F17CCA"/>
    <w:rsid w:val="00F67D71"/>
    <w:rsid w:val="00F97B64"/>
    <w:rsid w:val="00FA247D"/>
    <w:rsid w:val="00FA26DA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6DFB"/>
  <w15:chartTrackingRefBased/>
  <w15:docId w15:val="{2FF72752-43AB-4D9B-B58C-5AC0178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71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uiPriority w:val="1"/>
    <w:rsid w:val="00F67D71"/>
    <w:rPr>
      <w:rFonts w:asciiTheme="minorHAnsi" w:hAnsiTheme="minorHAnsi" w:cs="Times New Roman"/>
      <w:b w:val="0"/>
      <w:i/>
      <w:sz w:val="24"/>
    </w:rPr>
  </w:style>
  <w:style w:type="character" w:customStyle="1" w:styleId="Body">
    <w:name w:val="Body"/>
    <w:basedOn w:val="DefaultParagraphFont"/>
    <w:uiPriority w:val="1"/>
    <w:qFormat/>
    <w:rsid w:val="00F67D71"/>
    <w:rPr>
      <w:rFonts w:asciiTheme="minorHAnsi" w:hAnsiTheme="minorHAnsi" w:cs="Times New Roman"/>
      <w:sz w:val="24"/>
    </w:rPr>
  </w:style>
  <w:style w:type="character" w:customStyle="1" w:styleId="References">
    <w:name w:val="References"/>
    <w:basedOn w:val="DefaultParagraphFont"/>
    <w:uiPriority w:val="1"/>
    <w:qFormat/>
    <w:rsid w:val="00F67D71"/>
    <w:rPr>
      <w:rFonts w:asciiTheme="minorHAnsi" w:hAnsiTheme="minorHAnsi" w:cs="Times New Roman"/>
      <w:sz w:val="20"/>
    </w:rPr>
  </w:style>
  <w:style w:type="character" w:customStyle="1" w:styleId="DocTitle">
    <w:name w:val="Doc Title"/>
    <w:uiPriority w:val="1"/>
    <w:qFormat/>
    <w:rsid w:val="00F67D71"/>
    <w:rPr>
      <w:rFonts w:asciiTheme="minorHAnsi" w:hAnsiTheme="min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44"/>
    <w:rPr>
      <w:rFonts w:ascii="Segoe UI" w:eastAsia="Times New Roman" w:hAnsi="Segoe UI" w:cs="Segoe UI"/>
      <w:sz w:val="18"/>
      <w:szCs w:val="18"/>
    </w:rPr>
  </w:style>
  <w:style w:type="character" w:customStyle="1" w:styleId="fipmark">
    <w:name w:val="fip_mark"/>
    <w:basedOn w:val="DefaultParagraphFont"/>
    <w:rsid w:val="00965879"/>
  </w:style>
  <w:style w:type="character" w:styleId="Hyperlink">
    <w:name w:val="Hyperlink"/>
    <w:basedOn w:val="DefaultParagraphFont"/>
    <w:uiPriority w:val="99"/>
    <w:unhideWhenUsed/>
    <w:rsid w:val="009B0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Comprehensive Cancer Center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Erienne</dc:creator>
  <cp:keywords/>
  <dc:description/>
  <cp:lastModifiedBy>Norton, Erienne</cp:lastModifiedBy>
  <cp:revision>18</cp:revision>
  <cp:lastPrinted>2021-02-12T14:30:00Z</cp:lastPrinted>
  <dcterms:created xsi:type="dcterms:W3CDTF">2021-02-04T14:38:00Z</dcterms:created>
  <dcterms:modified xsi:type="dcterms:W3CDTF">2021-02-23T19:51:00Z</dcterms:modified>
</cp:coreProperties>
</file>