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6E41" w14:textId="198B4C2E" w:rsidR="00306E91" w:rsidRPr="0094686B" w:rsidRDefault="0094686B" w:rsidP="0094686B">
      <w:pPr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0094686B">
        <w:rPr>
          <w:rFonts w:ascii="Calibri" w:hAnsi="Calibri" w:cs="Calibri"/>
          <w:b/>
          <w:bCs/>
          <w:sz w:val="28"/>
          <w:szCs w:val="28"/>
          <w:lang w:val="en-GB"/>
        </w:rPr>
        <w:t>EPIGENETIC MECHANISMS TARGET  RARG NETWORK TO  REDIRECT ANDROGEN RECEPTOR ENHANCER USAGE  IN PROSTATE CANCER</w:t>
      </w:r>
    </w:p>
    <w:p w14:paraId="5AACCFB6" w14:textId="3E040A14" w:rsidR="008761C1" w:rsidRPr="008761C1" w:rsidRDefault="00B41EBC" w:rsidP="008761C1">
      <w:pPr>
        <w:rPr>
          <w:i/>
          <w:iCs/>
        </w:rPr>
      </w:pPr>
      <w:r w:rsidRPr="008761C1">
        <w:rPr>
          <w:i/>
          <w:iCs/>
          <w:u w:val="single"/>
        </w:rPr>
        <w:t>Sajad A Wani</w:t>
      </w:r>
      <w:r w:rsidRPr="008761C1">
        <w:rPr>
          <w:i/>
          <w:iCs/>
        </w:rPr>
        <w:t xml:space="preserve">, Jaimie S Gray, </w:t>
      </w:r>
      <w:proofErr w:type="spellStart"/>
      <w:r w:rsidRPr="008761C1">
        <w:rPr>
          <w:i/>
          <w:iCs/>
        </w:rPr>
        <w:t>Hedieh</w:t>
      </w:r>
      <w:proofErr w:type="spellEnd"/>
      <w:r w:rsidRPr="008761C1">
        <w:rPr>
          <w:i/>
          <w:iCs/>
        </w:rPr>
        <w:t xml:space="preserve"> Jafari, Manjunath </w:t>
      </w:r>
      <w:proofErr w:type="spellStart"/>
      <w:r w:rsidRPr="008761C1">
        <w:rPr>
          <w:i/>
          <w:iCs/>
        </w:rPr>
        <w:t>Siddapa</w:t>
      </w:r>
      <w:proofErr w:type="spellEnd"/>
      <w:r w:rsidRPr="008761C1">
        <w:rPr>
          <w:i/>
          <w:iCs/>
        </w:rPr>
        <w:t xml:space="preserve">, Moray J Campbell </w:t>
      </w:r>
    </w:p>
    <w:p w14:paraId="40CEDA1E" w14:textId="11C23050" w:rsidR="00B41EBC" w:rsidRDefault="00B41EBC" w:rsidP="005A400D">
      <w:pPr>
        <w:rPr>
          <w:i/>
          <w:iCs/>
        </w:rPr>
      </w:pPr>
      <w:r w:rsidRPr="008761C1">
        <w:rPr>
          <w:i/>
          <w:iCs/>
        </w:rPr>
        <w:t>Division of Pharmaceutics and Pharmacology, The Ohio State University</w:t>
      </w:r>
    </w:p>
    <w:p w14:paraId="61C42D20" w14:textId="77777777" w:rsidR="005A400D" w:rsidRPr="005A400D" w:rsidRDefault="005A400D" w:rsidP="005A400D">
      <w:pPr>
        <w:rPr>
          <w:i/>
          <w:iCs/>
        </w:rPr>
      </w:pPr>
    </w:p>
    <w:p w14:paraId="3C881B0C" w14:textId="393FE379" w:rsidR="00B41EBC" w:rsidRPr="00A94C44" w:rsidRDefault="00B41EBC" w:rsidP="00A94C44">
      <w:pPr>
        <w:jc w:val="both"/>
        <w:rPr>
          <w:rFonts w:ascii="Calibri" w:hAnsi="Calibri" w:cs="Calibri"/>
          <w:bCs/>
          <w:color w:val="000000" w:themeColor="text1"/>
          <w:shd w:val="clear" w:color="auto" w:fill="FFFFFF"/>
        </w:rPr>
      </w:pPr>
      <w:r w:rsidRPr="00A94C44">
        <w:rPr>
          <w:rFonts w:ascii="Calibri" w:hAnsi="Calibri" w:cs="Calibri"/>
        </w:rPr>
        <w:t>Epigenetic mechanisms in prostate cancer (PCa) alter androgen receptor (AR) enhancer access resulting in re-wired AR signaling. Reduced RAR</w:t>
      </w:r>
      <w:r w:rsidRPr="002841A1">
        <w:rPr>
          <w:rFonts w:ascii="Symbol" w:hAnsi="Symbol" w:cs="Calibri"/>
        </w:rPr>
        <w:t>g</w:t>
      </w:r>
      <w:r w:rsidRPr="00A94C44">
        <w:rPr>
          <w:rFonts w:ascii="Calibri" w:hAnsi="Calibri" w:cs="Calibri"/>
        </w:rPr>
        <w:t xml:space="preserve"> expression is common in PCa, and we sought to understand how miR-96 targeting of RAR</w:t>
      </w:r>
      <w:r w:rsidR="002841A1" w:rsidRPr="002841A1">
        <w:rPr>
          <w:rFonts w:ascii="Symbol" w:hAnsi="Symbol" w:cs="Calibri"/>
        </w:rPr>
        <w:t>g</w:t>
      </w:r>
      <w:r w:rsidRPr="00A94C44">
        <w:rPr>
          <w:rFonts w:ascii="Calibri" w:hAnsi="Calibri" w:cs="Calibri"/>
        </w:rPr>
        <w:t xml:space="preserve"> impacts AR signaling, cell fates and promotes PCa </w:t>
      </w:r>
      <w:r w:rsidR="00B54F46" w:rsidRPr="00A94C44">
        <w:rPr>
          <w:rFonts w:ascii="Calibri" w:hAnsi="Calibri" w:cs="Calibri"/>
        </w:rPr>
        <w:t>progression. In</w:t>
      </w:r>
      <w:r w:rsidRPr="00A94C44">
        <w:rPr>
          <w:rFonts w:ascii="Calibri" w:hAnsi="Calibri" w:cs="Calibri"/>
        </w:rPr>
        <w:t xml:space="preserve"> HPr1AR, LNCaP and 22RV1 cells we undertook; miR-96 mimic RNA-Seq and mass spectrometry; biotinylated miR-96 to capture binding sites (IMPACT-Seq (identification of MiRNA REs by pull-down and alignment of captive transcripts— sequencing)); RIME (Rapid immuno- precipitation mass spectrometry) to test RAR</w:t>
      </w:r>
      <w:r w:rsidR="009248F3" w:rsidRPr="00A94C44">
        <w:rPr>
          <w:rFonts w:ascii="Calibri" w:hAnsi="Calibri" w:cs="Calibri"/>
        </w:rPr>
        <w:t>g</w:t>
      </w:r>
      <w:r w:rsidRPr="00A94C44">
        <w:rPr>
          <w:rFonts w:ascii="Calibri" w:hAnsi="Calibri" w:cs="Calibri"/>
        </w:rPr>
        <w:t xml:space="preserve"> interactions; RA</w:t>
      </w:r>
      <w:r w:rsidR="002841A1" w:rsidRPr="002841A1">
        <w:rPr>
          <w:rFonts w:ascii="Symbol" w:hAnsi="Symbol" w:cs="Calibri"/>
        </w:rPr>
        <w:t>g</w:t>
      </w:r>
      <w:r w:rsidRPr="00A94C44">
        <w:rPr>
          <w:rFonts w:ascii="Calibri" w:hAnsi="Calibri" w:cs="Calibri"/>
        </w:rPr>
        <w:t xml:space="preserve"> Cut and Run ChIP-Seq; viability, invasion and </w:t>
      </w:r>
      <w:r w:rsidR="007A631C" w:rsidRPr="00A94C44">
        <w:rPr>
          <w:rFonts w:ascii="Calibri" w:hAnsi="Calibri" w:cs="Calibri"/>
        </w:rPr>
        <w:t>apoptosis</w:t>
      </w:r>
      <w:r w:rsidRPr="00A94C44">
        <w:rPr>
          <w:rFonts w:ascii="Calibri" w:hAnsi="Calibri" w:cs="Calibri"/>
        </w:rPr>
        <w:t xml:space="preserve"> assays to test phenotypic consequences.</w:t>
      </w:r>
      <w:r w:rsidR="007A631C" w:rsidRPr="00A94C44">
        <w:rPr>
          <w:rFonts w:ascii="Calibri" w:hAnsi="Calibri" w:cs="Calibri"/>
        </w:rPr>
        <w:t>m</w:t>
      </w:r>
      <w:r w:rsidRPr="00A94C44">
        <w:rPr>
          <w:rFonts w:ascii="Calibri" w:hAnsi="Calibri" w:cs="Calibri"/>
        </w:rPr>
        <w:t>iR-96 regulated 1032 mRNA and 891 proteins in LNCaP cells with fewer in HPr1AR and 22RV1, including RAR</w:t>
      </w:r>
      <w:r w:rsidR="002841A1" w:rsidRPr="002841A1">
        <w:rPr>
          <w:rFonts w:ascii="Symbol" w:hAnsi="Symbol" w:cs="Calibri"/>
        </w:rPr>
        <w:t>g</w:t>
      </w:r>
      <w:r w:rsidR="002841A1">
        <w:rPr>
          <w:rFonts w:ascii="Symbol" w:hAnsi="Symbol" w:cs="Calibri"/>
        </w:rPr>
        <w:t xml:space="preserve"> </w:t>
      </w:r>
      <w:r w:rsidRPr="00A94C44">
        <w:rPr>
          <w:rFonts w:ascii="Calibri" w:hAnsi="Calibri" w:cs="Calibri"/>
        </w:rPr>
        <w:t>and coregulators such as TACC1, and were enriched</w:t>
      </w:r>
      <w:r w:rsidR="008761C1" w:rsidRPr="00A94C44">
        <w:rPr>
          <w:rFonts w:ascii="Calibri" w:hAnsi="Calibri" w:cs="Calibri"/>
        </w:rPr>
        <w:t xml:space="preserve"> </w:t>
      </w:r>
      <w:r w:rsidRPr="00A94C44">
        <w:rPr>
          <w:rFonts w:ascii="Calibri" w:hAnsi="Calibri" w:cs="Calibri"/>
        </w:rPr>
        <w:t xml:space="preserve">for miR-96 motifs (e.g. LNCaP RNA NES 5.6, </w:t>
      </w:r>
      <w:proofErr w:type="spellStart"/>
      <w:r w:rsidRPr="00A94C44">
        <w:rPr>
          <w:rFonts w:ascii="Calibri" w:hAnsi="Calibri" w:cs="Calibri"/>
        </w:rPr>
        <w:t>p.adj</w:t>
      </w:r>
      <w:proofErr w:type="spellEnd"/>
      <w:r w:rsidRPr="00A94C44">
        <w:rPr>
          <w:rFonts w:ascii="Calibri" w:hAnsi="Calibri" w:cs="Calibri"/>
        </w:rPr>
        <w:t xml:space="preserve">=0.0005; LNCaP protein NES 2.6, </w:t>
      </w:r>
      <w:proofErr w:type="spellStart"/>
      <w:r w:rsidRPr="00A94C44">
        <w:rPr>
          <w:rFonts w:ascii="Calibri" w:hAnsi="Calibri" w:cs="Calibri"/>
        </w:rPr>
        <w:t>p.adj</w:t>
      </w:r>
      <w:proofErr w:type="spellEnd"/>
      <w:r w:rsidRPr="00A94C44">
        <w:rPr>
          <w:rFonts w:ascii="Calibri" w:hAnsi="Calibri" w:cs="Calibri"/>
        </w:rPr>
        <w:t xml:space="preserve">=0.005) as well as Androgen and MYC networks, and response to Tretinoin (retinoid). IMPACT-seq identified 777 significant miR-96 recognition elements (MREs) in LNCaP cells (log </w:t>
      </w:r>
      <w:proofErr w:type="spellStart"/>
      <w:r w:rsidRPr="00A94C44">
        <w:rPr>
          <w:rFonts w:ascii="Calibri" w:hAnsi="Calibri" w:cs="Calibri"/>
        </w:rPr>
        <w:t>OddRatio</w:t>
      </w:r>
      <w:proofErr w:type="spellEnd"/>
      <w:r w:rsidRPr="00A94C44">
        <w:rPr>
          <w:rFonts w:ascii="Calibri" w:hAnsi="Calibri" w:cs="Calibri"/>
        </w:rPr>
        <w:t xml:space="preserve"> &gt; 1, </w:t>
      </w:r>
      <w:proofErr w:type="spellStart"/>
      <w:r w:rsidRPr="00A94C44">
        <w:rPr>
          <w:rFonts w:ascii="Calibri" w:hAnsi="Calibri" w:cs="Calibri"/>
        </w:rPr>
        <w:t>p.adj</w:t>
      </w:r>
      <w:proofErr w:type="spellEnd"/>
      <w:r w:rsidRPr="00A94C44">
        <w:rPr>
          <w:rFonts w:ascii="Calibri" w:hAnsi="Calibri" w:cs="Calibri"/>
        </w:rPr>
        <w:t xml:space="preserve"> &gt; 0.1), and fewer in HPr1-AR cells ~ 50% were shared. </w:t>
      </w:r>
      <w:r w:rsidR="007A631C" w:rsidRPr="00A94C44">
        <w:rPr>
          <w:rFonts w:ascii="Calibri" w:hAnsi="Calibri" w:cs="Calibri"/>
        </w:rPr>
        <w:t>m</w:t>
      </w:r>
      <w:r w:rsidRPr="00A94C44">
        <w:rPr>
          <w:rFonts w:ascii="Calibri" w:hAnsi="Calibri" w:cs="Calibri"/>
        </w:rPr>
        <w:t xml:space="preserve">iR-96 bound and regulated targets were common. For example, TACC1 contains MREs, was </w:t>
      </w:r>
      <w:r w:rsidR="009248F3" w:rsidRPr="00A94C44">
        <w:rPr>
          <w:rFonts w:ascii="Calibri" w:hAnsi="Calibri" w:cs="Calibri"/>
        </w:rPr>
        <w:t>significantly</w:t>
      </w:r>
      <w:r w:rsidRPr="00A94C44">
        <w:rPr>
          <w:rFonts w:ascii="Calibri" w:hAnsi="Calibri" w:cs="Calibri"/>
        </w:rPr>
        <w:t xml:space="preserve"> miR-96 downregulated (-1.6 fold mRNA; </w:t>
      </w:r>
      <w:proofErr w:type="spellStart"/>
      <w:r w:rsidRPr="00A94C44">
        <w:rPr>
          <w:rFonts w:ascii="Calibri" w:hAnsi="Calibri" w:cs="Calibri"/>
        </w:rPr>
        <w:t>p.adj</w:t>
      </w:r>
      <w:proofErr w:type="spellEnd"/>
      <w:r w:rsidRPr="00A94C44">
        <w:rPr>
          <w:rFonts w:ascii="Calibri" w:hAnsi="Calibri" w:cs="Calibri"/>
        </w:rPr>
        <w:t xml:space="preserve">=1.2e-8; - 1.7 fold protein; </w:t>
      </w:r>
      <w:proofErr w:type="spellStart"/>
      <w:r w:rsidRPr="00A94C44">
        <w:rPr>
          <w:rFonts w:ascii="Calibri" w:hAnsi="Calibri" w:cs="Calibri"/>
        </w:rPr>
        <w:t>p.adj</w:t>
      </w:r>
      <w:proofErr w:type="spellEnd"/>
      <w:r w:rsidRPr="00A94C44">
        <w:rPr>
          <w:rFonts w:ascii="Calibri" w:hAnsi="Calibri" w:cs="Calibri"/>
        </w:rPr>
        <w:t xml:space="preserve"> = 0.0025), and RAR</w:t>
      </w:r>
      <w:r w:rsidR="002841A1" w:rsidRPr="002841A1">
        <w:rPr>
          <w:rFonts w:ascii="Symbol" w:hAnsi="Symbol" w:cs="Calibri"/>
        </w:rPr>
        <w:t>g</w:t>
      </w:r>
      <w:r w:rsidRPr="00A94C44">
        <w:rPr>
          <w:rFonts w:ascii="Calibri" w:hAnsi="Calibri" w:cs="Calibri"/>
        </w:rPr>
        <w:t xml:space="preserve"> and TACC1 physically interact. </w:t>
      </w:r>
      <w:r w:rsidR="008E6250" w:rsidRPr="00A94C44">
        <w:rPr>
          <w:rFonts w:ascii="Calibri" w:hAnsi="Calibri" w:cs="Calibri"/>
        </w:rPr>
        <w:t xml:space="preserve">TACC1 </w:t>
      </w:r>
      <w:r w:rsidRPr="00A94C44">
        <w:rPr>
          <w:rFonts w:ascii="Calibri" w:hAnsi="Calibri" w:cs="Calibri"/>
        </w:rPr>
        <w:t>dependent</w:t>
      </w:r>
      <w:r w:rsidR="008E6250" w:rsidRPr="00A94C44">
        <w:rPr>
          <w:rFonts w:ascii="Calibri" w:hAnsi="Calibri" w:cs="Calibri"/>
        </w:rPr>
        <w:t>/Independent RAR</w:t>
      </w:r>
      <w:r w:rsidR="009248F3" w:rsidRPr="00A94C44">
        <w:rPr>
          <w:rFonts w:ascii="Calibri" w:hAnsi="Calibri" w:cs="Calibri"/>
        </w:rPr>
        <w:t>g</w:t>
      </w:r>
      <w:r w:rsidRPr="00A94C44">
        <w:rPr>
          <w:rFonts w:ascii="Calibri" w:hAnsi="Calibri" w:cs="Calibri"/>
        </w:rPr>
        <w:t xml:space="preserve"> RIME revealed </w:t>
      </w:r>
      <w:r w:rsidR="008E6250" w:rsidRPr="00A94C44">
        <w:rPr>
          <w:rFonts w:ascii="Calibri" w:hAnsi="Calibri" w:cs="Calibri"/>
        </w:rPr>
        <w:t>~</w:t>
      </w:r>
      <w:r w:rsidR="008E6250" w:rsidRPr="00A94C44">
        <w:rPr>
          <w:rFonts w:ascii="Calibri" w:hAnsi="Calibri" w:cs="Calibri"/>
          <w:lang w:val="en-IN"/>
        </w:rPr>
        <w:t>400</w:t>
      </w:r>
      <w:r w:rsidR="00A94C44" w:rsidRPr="00A94C44">
        <w:rPr>
          <w:rFonts w:ascii="Calibri" w:hAnsi="Calibri" w:cs="Calibri"/>
          <w:lang w:val="en-IN"/>
        </w:rPr>
        <w:t xml:space="preserve"> </w:t>
      </w:r>
      <w:r w:rsidR="008E6250" w:rsidRPr="00A94C44">
        <w:rPr>
          <w:rFonts w:ascii="Calibri" w:hAnsi="Calibri" w:cs="Calibri"/>
          <w:lang w:val="en-IN"/>
        </w:rPr>
        <w:t xml:space="preserve">proteins </w:t>
      </w:r>
      <w:r w:rsidR="007A631C" w:rsidRPr="00A94C44">
        <w:rPr>
          <w:rFonts w:ascii="Calibri" w:hAnsi="Calibri" w:cs="Calibri"/>
          <w:lang w:val="en-IN"/>
        </w:rPr>
        <w:t>like important coregulators (AKR1C2, CTBP1, SMARCD2, TRIM24</w:t>
      </w:r>
      <w:r w:rsidR="00A94C44" w:rsidRPr="00A94C44">
        <w:rPr>
          <w:rFonts w:ascii="Calibri" w:hAnsi="Calibri" w:cs="Calibri"/>
          <w:lang w:val="en-IN"/>
        </w:rPr>
        <w:t xml:space="preserve"> </w:t>
      </w:r>
      <w:r w:rsidR="007A631C" w:rsidRPr="00A94C44">
        <w:rPr>
          <w:rFonts w:ascii="Calibri" w:hAnsi="Calibri" w:cs="Calibri"/>
          <w:lang w:val="en-IN"/>
        </w:rPr>
        <w:t>and MDC1), chromatin-</w:t>
      </w:r>
      <w:proofErr w:type="spellStart"/>
      <w:r w:rsidR="007A631C" w:rsidRPr="00A94C44">
        <w:rPr>
          <w:rFonts w:ascii="Calibri" w:hAnsi="Calibri" w:cs="Calibri"/>
          <w:lang w:val="en-IN"/>
        </w:rPr>
        <w:t>remodelers</w:t>
      </w:r>
      <w:proofErr w:type="spellEnd"/>
      <w:r w:rsidR="007A631C" w:rsidRPr="00A94C44">
        <w:rPr>
          <w:rFonts w:ascii="Calibri" w:hAnsi="Calibri" w:cs="Calibri"/>
          <w:lang w:val="en-IN"/>
        </w:rPr>
        <w:t xml:space="preserve"> (ARID2 and  PHF6), m6A regulators (METTL3)  and </w:t>
      </w:r>
      <w:r w:rsidR="00DF056A" w:rsidRPr="00A94C44">
        <w:rPr>
          <w:rFonts w:ascii="Calibri" w:hAnsi="Calibri" w:cs="Calibri"/>
          <w:lang w:val="en-IN"/>
        </w:rPr>
        <w:t xml:space="preserve">PCa </w:t>
      </w:r>
      <w:r w:rsidR="007A631C" w:rsidRPr="00A94C44">
        <w:rPr>
          <w:rFonts w:ascii="Calibri" w:hAnsi="Calibri" w:cs="Calibri"/>
          <w:lang w:val="en-IN"/>
        </w:rPr>
        <w:t xml:space="preserve">drivers (NSD2) </w:t>
      </w:r>
      <w:r w:rsidR="00DF056A" w:rsidRPr="00A94C44">
        <w:rPr>
          <w:rFonts w:ascii="Calibri" w:hAnsi="Calibri" w:cs="Calibri"/>
          <w:lang w:val="en-IN"/>
        </w:rPr>
        <w:t>and AR</w:t>
      </w:r>
      <w:r w:rsidR="007A631C" w:rsidRPr="00A94C44">
        <w:rPr>
          <w:rFonts w:ascii="Calibri" w:hAnsi="Calibri" w:cs="Calibri"/>
          <w:lang w:val="en-IN"/>
        </w:rPr>
        <w:t xml:space="preserve">. </w:t>
      </w:r>
      <w:r w:rsidR="008E6250" w:rsidRPr="00A94C44">
        <w:rPr>
          <w:rFonts w:ascii="Calibri" w:hAnsi="Calibri" w:cs="Calibri"/>
          <w:lang w:val="en-IN"/>
        </w:rPr>
        <w:t>The binding of these proteins with RAR</w:t>
      </w:r>
      <w:r w:rsidR="002841A1" w:rsidRPr="002841A1">
        <w:rPr>
          <w:rFonts w:ascii="Symbol" w:hAnsi="Symbol" w:cs="Calibri"/>
        </w:rPr>
        <w:t>g</w:t>
      </w:r>
      <w:r w:rsidR="008E6250" w:rsidRPr="00A94C44">
        <w:rPr>
          <w:rFonts w:ascii="Calibri" w:hAnsi="Calibri" w:cs="Calibri"/>
          <w:lang w:val="en-IN"/>
        </w:rPr>
        <w:t xml:space="preserve"> is enhanced in  presence of TACC1</w:t>
      </w:r>
      <w:r w:rsidR="007A631C" w:rsidRPr="00A94C44">
        <w:rPr>
          <w:rFonts w:ascii="Calibri" w:hAnsi="Calibri" w:cs="Calibri"/>
          <w:lang w:val="en-IN"/>
        </w:rPr>
        <w:t xml:space="preserve"> and dynamically regulated by CD437</w:t>
      </w:r>
      <w:r w:rsidR="008E6250" w:rsidRPr="00A94C44">
        <w:rPr>
          <w:rFonts w:ascii="Calibri" w:hAnsi="Calibri" w:cs="Calibri"/>
          <w:lang w:val="en-IN"/>
        </w:rPr>
        <w:t>.</w:t>
      </w:r>
      <w:r w:rsidR="008E6250" w:rsidRPr="00A94C44">
        <w:rPr>
          <w:rFonts w:ascii="Calibri" w:hAnsi="Calibri" w:cs="Calibri"/>
        </w:rPr>
        <w:t xml:space="preserve"> 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RNA-Seq in normal 22Rv1 cells treated with miR-96 </w:t>
      </w:r>
      <w:r w:rsidR="00256E52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Inhibitor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and ENZA confirmed a strong additive transcriptional response to the combination of miR-96 </w:t>
      </w:r>
      <w:r w:rsidR="00256E52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Inhibitor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and ENZA raise the possibility of using miR-96 </w:t>
      </w:r>
      <w:r w:rsidR="00256E52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inhibitor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nanoparticles in combination with ENZA.</w:t>
      </w:r>
      <w:r w:rsidR="007A631C" w:rsidRPr="00A94C44">
        <w:rPr>
          <w:rFonts w:ascii="Calibri" w:hAnsi="Calibri" w:cs="Calibri"/>
        </w:rPr>
        <w:t xml:space="preserve"> </w:t>
      </w:r>
      <w:r w:rsidR="00481F83" w:rsidRPr="00A94C44">
        <w:rPr>
          <w:rFonts w:ascii="Calibri" w:hAnsi="Calibri" w:cs="Calibri"/>
        </w:rPr>
        <w:t xml:space="preserve">We </w:t>
      </w:r>
      <w:r w:rsidR="0094178A" w:rsidRPr="00A94C44">
        <w:rPr>
          <w:rFonts w:ascii="Calibri" w:hAnsi="Calibri" w:cs="Calibri"/>
        </w:rPr>
        <w:t xml:space="preserve">addressed the question of how restoring expression of </w:t>
      </w:r>
      <w:r w:rsidR="0094178A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RAR</w:t>
      </w:r>
      <w:r w:rsidR="002841A1" w:rsidRPr="002841A1">
        <w:rPr>
          <w:rFonts w:ascii="Symbol" w:hAnsi="Symbol" w:cs="Calibri"/>
        </w:rPr>
        <w:t>g</w:t>
      </w:r>
      <w:r w:rsidR="0094178A" w:rsidRPr="00A94C44">
        <w:rPr>
          <w:rFonts w:ascii="Calibri" w:hAnsi="Calibri" w:cs="Calibri"/>
        </w:rPr>
        <w:t xml:space="preserve">/TACC1 complex impacted AR genomic binding. </w:t>
      </w:r>
      <w:r w:rsidR="007A631C" w:rsidRPr="00A94C44">
        <w:rPr>
          <w:rFonts w:ascii="Calibri" w:hAnsi="Calibri" w:cs="Calibri"/>
        </w:rPr>
        <w:t>We</w:t>
      </w:r>
      <w:r w:rsidR="0094178A" w:rsidRPr="00A94C44">
        <w:rPr>
          <w:rFonts w:ascii="Calibri" w:hAnsi="Calibri" w:cs="Calibri"/>
        </w:rPr>
        <w:t xml:space="preserve"> established clones of 22Rv1 cells with a GFP-tagged </w:t>
      </w:r>
      <w:r w:rsidR="0094178A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RAR</w:t>
      </w:r>
      <w:r w:rsidR="002841A1" w:rsidRPr="002841A1">
        <w:rPr>
          <w:rFonts w:ascii="Symbol" w:hAnsi="Symbol" w:cs="Calibri"/>
        </w:rPr>
        <w:t>g</w:t>
      </w:r>
      <w:r w:rsidR="002841A1" w:rsidRPr="00A94C44">
        <w:rPr>
          <w:rFonts w:ascii="Calibri" w:hAnsi="Calibri" w:cs="Calibri"/>
        </w:rPr>
        <w:t xml:space="preserve"> </w:t>
      </w:r>
      <w:r w:rsidR="0094178A" w:rsidRPr="00A94C44">
        <w:rPr>
          <w:rFonts w:ascii="Calibri" w:hAnsi="Calibri" w:cs="Calibri"/>
        </w:rPr>
        <w:t xml:space="preserve">(and mock transfected controls) and transiently expressed TACC1, and undertook ChIP-Seq for </w:t>
      </w:r>
      <w:r w:rsidR="0094178A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RAR</w:t>
      </w:r>
      <w:r w:rsidR="00A209C3" w:rsidRPr="002841A1">
        <w:rPr>
          <w:rFonts w:ascii="Symbol" w:hAnsi="Symbol" w:cs="Calibri"/>
        </w:rPr>
        <w:t>g</w:t>
      </w:r>
      <w:r w:rsidR="0094178A" w:rsidRPr="00A94C44">
        <w:rPr>
          <w:rFonts w:ascii="Calibri" w:hAnsi="Calibri" w:cs="Calibri"/>
        </w:rPr>
        <w:t>, TACC1, AR, H3K27ac in response to the AR ligand DHT, ENZA or CD437, combined with RNA-Seq in the same conditions. RAR</w:t>
      </w:r>
      <w:r w:rsidR="00A209C3" w:rsidRPr="002841A1">
        <w:rPr>
          <w:rFonts w:ascii="Symbol" w:hAnsi="Symbol" w:cs="Calibri"/>
        </w:rPr>
        <w:t>g</w:t>
      </w:r>
      <w:r w:rsidR="0094178A" w:rsidRPr="00A94C44">
        <w:rPr>
          <w:rFonts w:ascii="Calibri" w:hAnsi="Calibri" w:cs="Calibri"/>
        </w:rPr>
        <w:t xml:space="preserve"> expression results in a significant overlap with AR frequently at enhancer sites (p = 3.4e</w:t>
      </w:r>
      <w:r w:rsidR="0094178A" w:rsidRPr="00A94C44">
        <w:rPr>
          <w:rFonts w:ascii="Calibri" w:hAnsi="Calibri" w:cs="Calibri"/>
          <w:vertAlign w:val="superscript"/>
        </w:rPr>
        <w:t>-12</w:t>
      </w:r>
      <w:r w:rsidR="0094178A" w:rsidRPr="00A94C44">
        <w:rPr>
          <w:rFonts w:ascii="Calibri" w:hAnsi="Calibri" w:cs="Calibri"/>
        </w:rPr>
        <w:t>)</w:t>
      </w:r>
      <w:r w:rsidR="00481F83" w:rsidRPr="00A94C44">
        <w:rPr>
          <w:rFonts w:ascii="Calibri" w:hAnsi="Calibri" w:cs="Calibri"/>
        </w:rPr>
        <w:t xml:space="preserve">.Increased </w:t>
      </w:r>
      <w:r w:rsidR="00481F83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RAR</w:t>
      </w:r>
      <w:r w:rsidR="00A209C3" w:rsidRPr="002841A1">
        <w:rPr>
          <w:rFonts w:ascii="Symbol" w:hAnsi="Symbol" w:cs="Calibri"/>
        </w:rPr>
        <w:t>g</w:t>
      </w:r>
      <w:r w:rsidR="00481F83" w:rsidRPr="00A94C44">
        <w:rPr>
          <w:rFonts w:ascii="Calibri" w:hAnsi="Calibri" w:cs="Calibri"/>
        </w:rPr>
        <w:t xml:space="preserve"> levels increased both DHT and ENZA antiproliferative sensitivity associated with an increase in G</w:t>
      </w:r>
      <w:r w:rsidR="00481F83" w:rsidRPr="00A94C44">
        <w:rPr>
          <w:rFonts w:ascii="Calibri" w:hAnsi="Calibri" w:cs="Calibri"/>
          <w:vertAlign w:val="subscript"/>
        </w:rPr>
        <w:t>1</w:t>
      </w:r>
      <w:r w:rsidR="00481F83" w:rsidRPr="00A94C44">
        <w:rPr>
          <w:rFonts w:ascii="Calibri" w:hAnsi="Calibri" w:cs="Calibri"/>
        </w:rPr>
        <w:t xml:space="preserve"> and G</w:t>
      </w:r>
      <w:r w:rsidR="00481F83" w:rsidRPr="00A94C44">
        <w:rPr>
          <w:rFonts w:ascii="Calibri" w:hAnsi="Calibri" w:cs="Calibri"/>
          <w:vertAlign w:val="subscript"/>
        </w:rPr>
        <w:t>2</w:t>
      </w:r>
      <w:r w:rsidR="00481F83" w:rsidRPr="00A94C44">
        <w:rPr>
          <w:rFonts w:ascii="Calibri" w:hAnsi="Calibri" w:cs="Calibri"/>
        </w:rPr>
        <w:t xml:space="preserve">/M notably after 72 h. </w:t>
      </w:r>
      <w:r w:rsidR="007A631C" w:rsidRPr="00A94C44">
        <w:rPr>
          <w:rFonts w:ascii="Calibri" w:hAnsi="Calibri" w:cs="Calibri"/>
        </w:rPr>
        <w:t xml:space="preserve">Together these findings support the concept that restoring the 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RAR</w:t>
      </w:r>
      <w:r w:rsidR="00A209C3" w:rsidRPr="002841A1">
        <w:rPr>
          <w:rFonts w:ascii="Symbol" w:hAnsi="Symbol" w:cs="Calibri"/>
        </w:rPr>
        <w:t>g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>/TACC1 complex redirects AR to active enhancers marked by H3K27ac and significantly associates with ENZA-regulated genes and increases the propensity for cells to undergo cell cycle arrest</w:t>
      </w:r>
      <w:r w:rsidR="00250016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thus </w:t>
      </w:r>
      <w:r w:rsidR="00250016" w:rsidRPr="00A94C44">
        <w:rPr>
          <w:rFonts w:ascii="Calibri" w:hAnsi="Calibri" w:cs="Calibri"/>
        </w:rPr>
        <w:t>displaying pioneer-like functions of RAR</w:t>
      </w:r>
      <w:r w:rsidR="00A209C3" w:rsidRPr="002841A1">
        <w:rPr>
          <w:rFonts w:ascii="Symbol" w:hAnsi="Symbol" w:cs="Calibri"/>
        </w:rPr>
        <w:t>g</w:t>
      </w:r>
      <w:r w:rsidR="00250016" w:rsidRPr="00A94C44">
        <w:rPr>
          <w:rFonts w:ascii="Calibri" w:hAnsi="Calibri" w:cs="Calibri"/>
        </w:rPr>
        <w:t xml:space="preserve"> for the AR</w:t>
      </w:r>
      <w:r w:rsidR="007A631C" w:rsidRPr="00A94C44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. </w:t>
      </w:r>
      <w:r w:rsidR="007A631C" w:rsidRPr="00A94C44">
        <w:rPr>
          <w:rFonts w:ascii="Calibri" w:hAnsi="Calibri" w:cs="Calibri"/>
        </w:rPr>
        <w:t xml:space="preserve">Also </w:t>
      </w:r>
      <w:r w:rsidRPr="00A94C44">
        <w:rPr>
          <w:rFonts w:ascii="Calibri" w:hAnsi="Calibri" w:cs="Calibri"/>
        </w:rPr>
        <w:t xml:space="preserve">our data support the concept that miR-96, a known </w:t>
      </w:r>
      <w:proofErr w:type="spellStart"/>
      <w:r w:rsidRPr="00A94C44">
        <w:rPr>
          <w:rFonts w:ascii="Calibri" w:hAnsi="Calibri" w:cs="Calibri"/>
        </w:rPr>
        <w:t>oncomir</w:t>
      </w:r>
      <w:proofErr w:type="spellEnd"/>
      <w:r w:rsidRPr="00A94C44">
        <w:rPr>
          <w:rFonts w:ascii="Calibri" w:hAnsi="Calibri" w:cs="Calibri"/>
        </w:rPr>
        <w:t>, evolves in its choice of binding sites in PCa progression to increasingly suppress the actions of the RAR</w:t>
      </w:r>
      <w:r w:rsidR="00EE1870" w:rsidRPr="002841A1">
        <w:rPr>
          <w:rFonts w:ascii="Symbol" w:hAnsi="Symbol" w:cs="Calibri"/>
        </w:rPr>
        <w:t>g</w:t>
      </w:r>
      <w:r w:rsidRPr="00A94C44">
        <w:rPr>
          <w:rFonts w:ascii="Calibri" w:hAnsi="Calibri" w:cs="Calibri"/>
        </w:rPr>
        <w:t xml:space="preserve"> network, which cooperates with TACC1 to promote luminal differentiation. Distortion to this network predicts overall survival in advanced PCa.</w:t>
      </w:r>
    </w:p>
    <w:p w14:paraId="41FFCA46" w14:textId="0CFFBCB8" w:rsidR="008761C1" w:rsidRPr="00A94C44" w:rsidRDefault="008761C1" w:rsidP="00A94C44">
      <w:pPr>
        <w:jc w:val="both"/>
        <w:rPr>
          <w:rFonts w:ascii="Calibri" w:hAnsi="Calibri" w:cs="Calibri"/>
        </w:rPr>
      </w:pPr>
    </w:p>
    <w:sectPr w:rsidR="008761C1" w:rsidRPr="00A94C44" w:rsidSect="00DE1E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C"/>
    <w:rsid w:val="00250016"/>
    <w:rsid w:val="00256E52"/>
    <w:rsid w:val="002841A1"/>
    <w:rsid w:val="00306E91"/>
    <w:rsid w:val="00481F83"/>
    <w:rsid w:val="005A400D"/>
    <w:rsid w:val="005F61A5"/>
    <w:rsid w:val="00605345"/>
    <w:rsid w:val="007A631C"/>
    <w:rsid w:val="00817F10"/>
    <w:rsid w:val="008761C1"/>
    <w:rsid w:val="008E59CF"/>
    <w:rsid w:val="008E6250"/>
    <w:rsid w:val="009248F3"/>
    <w:rsid w:val="0094178A"/>
    <w:rsid w:val="0094686B"/>
    <w:rsid w:val="00972E5D"/>
    <w:rsid w:val="00A209C3"/>
    <w:rsid w:val="00A94C44"/>
    <w:rsid w:val="00B11EE5"/>
    <w:rsid w:val="00B217F9"/>
    <w:rsid w:val="00B41EBC"/>
    <w:rsid w:val="00B54F46"/>
    <w:rsid w:val="00DE1EFE"/>
    <w:rsid w:val="00DF056A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DEB0"/>
  <w15:chartTrackingRefBased/>
  <w15:docId w15:val="{A137162D-C68F-3044-AE5D-E5BEFFB9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Wani, Sajad A.</dc:creator>
  <cp:keywords/>
  <dc:description/>
  <cp:lastModifiedBy>Wani, Sajad A.</cp:lastModifiedBy>
  <cp:revision>24</cp:revision>
  <dcterms:created xsi:type="dcterms:W3CDTF">2021-02-24T16:48:00Z</dcterms:created>
  <dcterms:modified xsi:type="dcterms:W3CDTF">2021-02-24T20:31:00Z</dcterms:modified>
</cp:coreProperties>
</file>