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673F" w14:textId="77777777" w:rsidR="00873521" w:rsidRPr="00873521" w:rsidRDefault="00873521" w:rsidP="00873521">
      <w:pPr>
        <w:contextualSpacing/>
        <w:mirrorIndents/>
        <w:jc w:val="both"/>
        <w:rPr>
          <w:rFonts w:asciiTheme="minorHAnsi" w:hAnsiTheme="minorHAnsi" w:cstheme="minorHAnsi"/>
          <w:b/>
          <w:bCs/>
          <w:color w:val="000000"/>
          <w:sz w:val="28"/>
        </w:rPr>
      </w:pPr>
      <w:r w:rsidRPr="00873521">
        <w:rPr>
          <w:rFonts w:asciiTheme="minorHAnsi" w:hAnsiTheme="minorHAnsi" w:cstheme="minorHAnsi"/>
          <w:b/>
          <w:bCs/>
          <w:color w:val="000000"/>
          <w:sz w:val="28"/>
        </w:rPr>
        <w:t>MULTIVALENT RUBBER-LIKE RNA NANOPARTICLES FOR TARGETED CO-DELIVERY OF PACLITAXEL AND MIRNA</w:t>
      </w:r>
      <w:r w:rsidRPr="00873521">
        <w:rPr>
          <w:rFonts w:asciiTheme="minorHAnsi" w:eastAsiaTheme="minorEastAsia" w:hAnsiTheme="minorHAnsi" w:cstheme="minorHAnsi"/>
          <w:b/>
          <w:bCs/>
          <w:color w:val="000000"/>
          <w:sz w:val="28"/>
          <w:lang w:eastAsia="zh-CN"/>
        </w:rPr>
        <w:t xml:space="preserve"> TO </w:t>
      </w:r>
      <w:r w:rsidRPr="00873521">
        <w:rPr>
          <w:rFonts w:asciiTheme="minorHAnsi" w:hAnsiTheme="minorHAnsi" w:cstheme="minorHAnsi"/>
          <w:b/>
          <w:bCs/>
          <w:color w:val="000000"/>
          <w:sz w:val="28"/>
        </w:rPr>
        <w:t xml:space="preserve">SILENCE THE DRUG EFFLUX TRANSPORTER AND LIVER CANCER DRUG RESISTANCE </w:t>
      </w:r>
    </w:p>
    <w:p w14:paraId="5D78409D" w14:textId="77777777" w:rsidR="001E34D2" w:rsidRPr="004D6EAA" w:rsidRDefault="001E34D2">
      <w:pPr>
        <w:rPr>
          <w:rFonts w:asciiTheme="minorHAnsi" w:hAnsiTheme="minorHAnsi"/>
        </w:rPr>
      </w:pPr>
    </w:p>
    <w:p w14:paraId="33CD56C8" w14:textId="5F18E98E" w:rsidR="009B136B" w:rsidRPr="00873521" w:rsidRDefault="009247D4" w:rsidP="009B136B">
      <w:pPr>
        <w:adjustRightInd w:val="0"/>
        <w:contextualSpacing/>
        <w:rPr>
          <w:rFonts w:asciiTheme="minorHAnsi" w:hAnsiTheme="minorHAnsi" w:cstheme="minorHAnsi"/>
          <w:i/>
          <w:color w:val="000000"/>
        </w:rPr>
      </w:pPr>
      <w:r w:rsidRPr="00873521">
        <w:rPr>
          <w:rFonts w:asciiTheme="minorHAnsi" w:hAnsiTheme="minorHAnsi"/>
          <w:i/>
        </w:rPr>
        <w:t xml:space="preserve"> </w:t>
      </w:r>
      <w:r w:rsidR="009B136B" w:rsidRPr="00873521">
        <w:rPr>
          <w:rFonts w:asciiTheme="minorHAnsi" w:hAnsiTheme="minorHAnsi" w:cstheme="minorHAnsi"/>
          <w:i/>
          <w:color w:val="000000"/>
        </w:rPr>
        <w:t xml:space="preserve">Hongzhi Wang </w:t>
      </w:r>
      <w:proofErr w:type="gramStart"/>
      <w:r w:rsidR="009B136B" w:rsidRPr="00873521">
        <w:rPr>
          <w:rFonts w:asciiTheme="minorHAnsi" w:hAnsiTheme="minorHAnsi" w:cstheme="minorHAnsi"/>
          <w:i/>
          <w:color w:val="000000"/>
          <w:vertAlign w:val="superscript"/>
        </w:rPr>
        <w:t>a,b</w:t>
      </w:r>
      <w:proofErr w:type="gramEnd"/>
      <w:r w:rsidR="009B136B" w:rsidRPr="00873521">
        <w:rPr>
          <w:rFonts w:asciiTheme="minorHAnsi" w:hAnsiTheme="minorHAnsi" w:cstheme="minorHAnsi"/>
          <w:i/>
          <w:color w:val="000000"/>
          <w:vertAlign w:val="superscript"/>
        </w:rPr>
        <w:t>,1</w:t>
      </w:r>
      <w:r w:rsidR="009B136B" w:rsidRPr="00873521">
        <w:rPr>
          <w:rFonts w:asciiTheme="minorHAnsi" w:hAnsiTheme="minorHAnsi" w:cstheme="minorHAnsi"/>
          <w:i/>
          <w:color w:val="000000"/>
        </w:rPr>
        <w:t xml:space="preserve">, </w:t>
      </w:r>
      <w:r w:rsidR="009B136B" w:rsidRPr="00873521">
        <w:rPr>
          <w:rFonts w:asciiTheme="minorHAnsi" w:hAnsiTheme="minorHAnsi" w:cstheme="minorHAnsi"/>
          <w:b/>
          <w:bCs/>
          <w:i/>
          <w:color w:val="000000"/>
          <w:u w:val="single"/>
        </w:rPr>
        <w:t>Satheesh Ellipilli</w:t>
      </w:r>
      <w:r w:rsidR="009B136B" w:rsidRPr="00873521">
        <w:rPr>
          <w:rFonts w:asciiTheme="minorHAnsi" w:hAnsiTheme="minorHAnsi" w:cstheme="minorHAnsi"/>
          <w:i/>
          <w:color w:val="000000"/>
        </w:rPr>
        <w:t xml:space="preserve"> </w:t>
      </w:r>
      <w:r w:rsidR="009B136B" w:rsidRPr="00873521">
        <w:rPr>
          <w:rFonts w:asciiTheme="minorHAnsi" w:hAnsiTheme="minorHAnsi" w:cstheme="minorHAnsi"/>
          <w:i/>
          <w:color w:val="000000"/>
          <w:vertAlign w:val="superscript"/>
        </w:rPr>
        <w:t>a,b,1</w:t>
      </w:r>
      <w:r w:rsidR="009B136B" w:rsidRPr="00873521">
        <w:rPr>
          <w:rFonts w:asciiTheme="minorHAnsi" w:hAnsiTheme="minorHAnsi" w:cstheme="minorHAnsi"/>
          <w:i/>
          <w:color w:val="000000"/>
        </w:rPr>
        <w:t>, Wen-</w:t>
      </w:r>
      <w:proofErr w:type="spellStart"/>
      <w:r w:rsidR="009B136B" w:rsidRPr="00873521">
        <w:rPr>
          <w:rFonts w:asciiTheme="minorHAnsi" w:hAnsiTheme="minorHAnsi" w:cstheme="minorHAnsi"/>
          <w:i/>
          <w:color w:val="000000"/>
        </w:rPr>
        <w:t>Jui</w:t>
      </w:r>
      <w:proofErr w:type="spellEnd"/>
      <w:r w:rsidR="009B136B" w:rsidRPr="00873521">
        <w:rPr>
          <w:rFonts w:asciiTheme="minorHAnsi" w:hAnsiTheme="minorHAnsi" w:cstheme="minorHAnsi"/>
          <w:i/>
          <w:color w:val="000000" w:themeColor="text1"/>
        </w:rPr>
        <w:t xml:space="preserve"> Lee </w:t>
      </w:r>
      <w:r w:rsidR="009B136B" w:rsidRPr="00873521">
        <w:rPr>
          <w:rFonts w:asciiTheme="minorHAnsi" w:hAnsiTheme="minorHAnsi" w:cstheme="minorHAnsi"/>
          <w:i/>
          <w:color w:val="000000"/>
          <w:vertAlign w:val="superscript"/>
        </w:rPr>
        <w:t>d</w:t>
      </w:r>
      <w:r w:rsidR="009B136B" w:rsidRPr="00873521">
        <w:rPr>
          <w:rFonts w:asciiTheme="minorHAnsi" w:hAnsiTheme="minorHAnsi" w:cstheme="minorHAnsi"/>
          <w:i/>
          <w:color w:val="000000"/>
        </w:rPr>
        <w:t xml:space="preserve">, Xin Li </w:t>
      </w:r>
      <w:proofErr w:type="spellStart"/>
      <w:r w:rsidR="009B136B" w:rsidRPr="00873521">
        <w:rPr>
          <w:rFonts w:asciiTheme="minorHAnsi" w:hAnsiTheme="minorHAnsi" w:cstheme="minorHAnsi"/>
          <w:i/>
          <w:color w:val="000000"/>
          <w:vertAlign w:val="superscript"/>
        </w:rPr>
        <w:t>a,b</w:t>
      </w:r>
      <w:proofErr w:type="spellEnd"/>
      <w:r w:rsidR="009B136B" w:rsidRPr="00873521">
        <w:rPr>
          <w:rFonts w:asciiTheme="minorHAnsi" w:hAnsiTheme="minorHAnsi" w:cstheme="minorHAnsi"/>
          <w:i/>
          <w:color w:val="000000"/>
        </w:rPr>
        <w:t xml:space="preserve">, Mario </w:t>
      </w:r>
      <w:proofErr w:type="spellStart"/>
      <w:r w:rsidR="009B136B" w:rsidRPr="00873521">
        <w:rPr>
          <w:rFonts w:asciiTheme="minorHAnsi" w:hAnsiTheme="minorHAnsi" w:cstheme="minorHAnsi"/>
          <w:i/>
          <w:color w:val="000000"/>
        </w:rPr>
        <w:t>Vieweger</w:t>
      </w:r>
      <w:proofErr w:type="spellEnd"/>
      <w:r w:rsidR="009B136B" w:rsidRPr="00873521">
        <w:rPr>
          <w:rFonts w:asciiTheme="minorHAnsi" w:hAnsiTheme="minorHAnsi" w:cstheme="minorHAnsi"/>
          <w:i/>
          <w:color w:val="000000"/>
        </w:rPr>
        <w:t xml:space="preserve"> </w:t>
      </w:r>
      <w:proofErr w:type="spellStart"/>
      <w:r w:rsidR="009B136B" w:rsidRPr="00873521">
        <w:rPr>
          <w:rFonts w:asciiTheme="minorHAnsi" w:hAnsiTheme="minorHAnsi" w:cstheme="minorHAnsi"/>
          <w:i/>
          <w:color w:val="000000"/>
          <w:vertAlign w:val="superscript"/>
        </w:rPr>
        <w:t>a,b</w:t>
      </w:r>
      <w:r w:rsidR="009B136B" w:rsidRPr="00873521">
        <w:rPr>
          <w:rFonts w:asciiTheme="minorHAnsi" w:hAnsiTheme="minorHAnsi" w:cstheme="minorHAnsi"/>
          <w:i/>
          <w:color w:val="000000"/>
        </w:rPr>
        <w:t>,</w:t>
      </w:r>
      <w:r w:rsidR="009B136B" w:rsidRPr="00873521">
        <w:rPr>
          <w:rFonts w:asciiTheme="minorHAnsi" w:hAnsiTheme="minorHAnsi" w:cstheme="minorHAnsi"/>
          <w:i/>
          <w:color w:val="0E101A"/>
        </w:rPr>
        <w:t>Yuan</w:t>
      </w:r>
      <w:proofErr w:type="spellEnd"/>
      <w:r w:rsidR="009B136B" w:rsidRPr="00873521">
        <w:rPr>
          <w:rFonts w:asciiTheme="minorHAnsi" w:hAnsiTheme="minorHAnsi" w:cstheme="minorHAnsi"/>
          <w:i/>
          <w:color w:val="0E101A"/>
        </w:rPr>
        <w:t xml:space="preserve">-Soon </w:t>
      </w:r>
      <w:r w:rsidR="009B136B" w:rsidRPr="00873521">
        <w:rPr>
          <w:rFonts w:asciiTheme="minorHAnsi" w:hAnsiTheme="minorHAnsi" w:cstheme="minorHAnsi"/>
          <w:i/>
          <w:color w:val="000000"/>
        </w:rPr>
        <w:t xml:space="preserve">Ho </w:t>
      </w:r>
      <w:r w:rsidR="009B136B" w:rsidRPr="00873521">
        <w:rPr>
          <w:rFonts w:asciiTheme="minorHAnsi" w:hAnsiTheme="minorHAnsi" w:cstheme="minorHAnsi"/>
          <w:i/>
          <w:color w:val="000000"/>
          <w:vertAlign w:val="superscript"/>
        </w:rPr>
        <w:t>d</w:t>
      </w:r>
      <w:r w:rsidR="009B136B" w:rsidRPr="00873521">
        <w:rPr>
          <w:rFonts w:asciiTheme="minorHAnsi" w:hAnsiTheme="minorHAnsi" w:cstheme="minorHAnsi"/>
          <w:i/>
          <w:color w:val="000000"/>
        </w:rPr>
        <w:t xml:space="preserve">, Peixuan Guo </w:t>
      </w:r>
      <w:proofErr w:type="spellStart"/>
      <w:r w:rsidR="009B136B" w:rsidRPr="00873521">
        <w:rPr>
          <w:rFonts w:asciiTheme="minorHAnsi" w:hAnsiTheme="minorHAnsi" w:cstheme="minorHAnsi"/>
          <w:i/>
          <w:color w:val="000000"/>
          <w:vertAlign w:val="superscript"/>
        </w:rPr>
        <w:t>a,b,c</w:t>
      </w:r>
      <w:proofErr w:type="spellEnd"/>
      <w:r w:rsidR="009B136B" w:rsidRPr="00873521">
        <w:rPr>
          <w:rFonts w:asciiTheme="minorHAnsi" w:hAnsiTheme="minorHAnsi" w:cstheme="minorHAnsi"/>
          <w:i/>
          <w:color w:val="000000"/>
          <w:vertAlign w:val="superscript"/>
        </w:rPr>
        <w:t xml:space="preserve"> </w:t>
      </w:r>
      <w:r w:rsidR="009B136B" w:rsidRPr="00873521">
        <w:rPr>
          <w:rFonts w:asciiTheme="minorHAnsi" w:hAnsiTheme="minorHAnsi" w:cstheme="minorHAnsi"/>
          <w:i/>
          <w:color w:val="000000"/>
        </w:rPr>
        <w:t>*</w:t>
      </w:r>
    </w:p>
    <w:p w14:paraId="6787075A" w14:textId="5680C761" w:rsidR="009B136B" w:rsidRDefault="009B136B" w:rsidP="009B136B">
      <w:pPr>
        <w:adjustRightInd w:val="0"/>
        <w:contextualSpacing/>
        <w:rPr>
          <w:rFonts w:asciiTheme="minorHAnsi" w:hAnsiTheme="minorHAnsi" w:cstheme="minorHAnsi"/>
          <w:i/>
          <w:color w:val="000000"/>
        </w:rPr>
      </w:pPr>
      <w:r w:rsidRPr="00873521">
        <w:rPr>
          <w:rFonts w:asciiTheme="minorHAnsi" w:hAnsiTheme="minorHAnsi" w:cstheme="minorHAnsi"/>
          <w:i/>
          <w:color w:val="000000"/>
          <w:vertAlign w:val="superscript"/>
        </w:rPr>
        <w:t>1</w:t>
      </w:r>
      <w:r w:rsidRPr="00873521">
        <w:rPr>
          <w:rFonts w:asciiTheme="minorHAnsi" w:hAnsiTheme="minorHAnsi" w:cstheme="minorHAnsi"/>
          <w:i/>
          <w:color w:val="000000"/>
        </w:rPr>
        <w:t>Co-first authors (authors contributed equally)</w:t>
      </w:r>
    </w:p>
    <w:p w14:paraId="256DC0D0" w14:textId="77777777" w:rsidR="00873521" w:rsidRPr="00873521" w:rsidRDefault="00873521" w:rsidP="009B136B">
      <w:pPr>
        <w:adjustRightInd w:val="0"/>
        <w:contextualSpacing/>
        <w:rPr>
          <w:rFonts w:asciiTheme="minorHAnsi" w:hAnsiTheme="minorHAnsi" w:cstheme="minorHAnsi"/>
          <w:i/>
          <w:color w:val="000000"/>
        </w:rPr>
      </w:pPr>
    </w:p>
    <w:p w14:paraId="47AE8A4A" w14:textId="569A3710" w:rsidR="009247D4" w:rsidRPr="007806ED" w:rsidRDefault="00873521" w:rsidP="007806ED">
      <w:pPr>
        <w:adjustRightInd w:val="0"/>
        <w:contextualSpacing/>
        <w:rPr>
          <w:rFonts w:asciiTheme="minorHAnsi" w:hAnsiTheme="minorHAnsi" w:cstheme="minorHAnsi"/>
          <w:b/>
          <w:i/>
          <w:iCs/>
          <w:color w:val="000000"/>
          <w:sz w:val="36"/>
          <w:szCs w:val="36"/>
        </w:rPr>
      </w:pPr>
      <w:proofErr w:type="spellStart"/>
      <w:r w:rsidRPr="00873521">
        <w:rPr>
          <w:rFonts w:asciiTheme="minorHAnsi" w:hAnsiTheme="minorHAnsi" w:cstheme="minorHAnsi"/>
          <w:i/>
          <w:iCs/>
          <w:color w:val="000000"/>
          <w:vertAlign w:val="superscript"/>
        </w:rPr>
        <w:t>a</w:t>
      </w:r>
      <w:r w:rsidRPr="00873521">
        <w:rPr>
          <w:rFonts w:asciiTheme="minorHAnsi" w:hAnsiTheme="minorHAnsi" w:cstheme="minorHAnsi"/>
          <w:i/>
          <w:iCs/>
          <w:color w:val="000000"/>
        </w:rPr>
        <w:t>Center</w:t>
      </w:r>
      <w:proofErr w:type="spellEnd"/>
      <w:r w:rsidRPr="00873521">
        <w:rPr>
          <w:rFonts w:asciiTheme="minorHAnsi" w:hAnsiTheme="minorHAnsi" w:cstheme="minorHAnsi"/>
          <w:i/>
          <w:iCs/>
          <w:color w:val="000000"/>
        </w:rPr>
        <w:t xml:space="preserve"> for RNA Nanobiotechnology and Nanomedicine, The Ohio State University, Columbus, OH, USA </w:t>
      </w:r>
      <w:proofErr w:type="spellStart"/>
      <w:r w:rsidRPr="00873521">
        <w:rPr>
          <w:rFonts w:asciiTheme="minorHAnsi" w:hAnsiTheme="minorHAnsi" w:cstheme="minorHAnsi"/>
          <w:i/>
          <w:iCs/>
          <w:color w:val="000000"/>
          <w:vertAlign w:val="superscript"/>
        </w:rPr>
        <w:t>b</w:t>
      </w:r>
      <w:r w:rsidRPr="00873521">
        <w:rPr>
          <w:rFonts w:asciiTheme="minorHAnsi" w:hAnsiTheme="minorHAnsi" w:cstheme="minorHAnsi"/>
          <w:i/>
          <w:iCs/>
          <w:color w:val="000000"/>
        </w:rPr>
        <w:t>Division</w:t>
      </w:r>
      <w:proofErr w:type="spellEnd"/>
      <w:r w:rsidRPr="00873521">
        <w:rPr>
          <w:rFonts w:asciiTheme="minorHAnsi" w:hAnsiTheme="minorHAnsi" w:cstheme="minorHAnsi"/>
          <w:i/>
          <w:iCs/>
          <w:color w:val="000000"/>
        </w:rPr>
        <w:t xml:space="preserve"> of Pharmaceutics and Pharmacology, College of Pharmacy, The Ohio State University, Columbus, OH, USA. </w:t>
      </w:r>
      <w:proofErr w:type="spellStart"/>
      <w:r w:rsidRPr="00873521">
        <w:rPr>
          <w:rFonts w:asciiTheme="minorHAnsi" w:hAnsiTheme="minorHAnsi" w:cstheme="minorHAnsi"/>
          <w:i/>
          <w:iCs/>
          <w:color w:val="000000"/>
          <w:vertAlign w:val="superscript"/>
        </w:rPr>
        <w:t>c</w:t>
      </w:r>
      <w:r w:rsidRPr="00873521">
        <w:rPr>
          <w:rFonts w:asciiTheme="minorHAnsi" w:hAnsiTheme="minorHAnsi" w:cstheme="minorHAnsi"/>
          <w:i/>
          <w:iCs/>
          <w:color w:val="000000"/>
        </w:rPr>
        <w:t>Dorothy</w:t>
      </w:r>
      <w:proofErr w:type="spellEnd"/>
      <w:r w:rsidRPr="00873521">
        <w:rPr>
          <w:rFonts w:asciiTheme="minorHAnsi" w:hAnsiTheme="minorHAnsi" w:cstheme="minorHAnsi"/>
          <w:i/>
          <w:iCs/>
          <w:color w:val="000000"/>
        </w:rPr>
        <w:t xml:space="preserve"> M. Davis Heart and Lung Research Institute, The Ohio State University, Columbus, OH, USA. </w:t>
      </w:r>
      <w:proofErr w:type="spellStart"/>
      <w:r w:rsidRPr="00873521">
        <w:rPr>
          <w:rFonts w:asciiTheme="minorHAnsi" w:hAnsiTheme="minorHAnsi" w:cstheme="minorHAnsi"/>
          <w:i/>
          <w:iCs/>
          <w:color w:val="000000"/>
          <w:vertAlign w:val="superscript"/>
        </w:rPr>
        <w:t>d</w:t>
      </w:r>
      <w:r w:rsidRPr="00873521">
        <w:rPr>
          <w:rFonts w:asciiTheme="minorHAnsi" w:hAnsiTheme="minorHAnsi" w:cstheme="minorHAnsi"/>
          <w:i/>
          <w:iCs/>
        </w:rPr>
        <w:t>School</w:t>
      </w:r>
      <w:proofErr w:type="spellEnd"/>
      <w:r w:rsidRPr="00873521">
        <w:rPr>
          <w:rFonts w:asciiTheme="minorHAnsi" w:hAnsiTheme="minorHAnsi" w:cstheme="minorHAnsi"/>
          <w:i/>
          <w:iCs/>
        </w:rPr>
        <w:t xml:space="preserve"> of Medical Laboratory Science and Biotechnology, College of Medical Sciences and Technology,</w:t>
      </w:r>
      <w:r w:rsidRPr="00873521">
        <w:rPr>
          <w:rFonts w:asciiTheme="minorHAnsi" w:hAnsiTheme="minorHAnsi" w:cstheme="minorHAnsi"/>
          <w:i/>
          <w:iCs/>
          <w:color w:val="0E101A"/>
        </w:rPr>
        <w:t xml:space="preserve"> </w:t>
      </w:r>
      <w:r w:rsidRPr="00873521">
        <w:rPr>
          <w:rFonts w:asciiTheme="minorHAnsi" w:hAnsiTheme="minorHAnsi" w:cstheme="minorHAnsi"/>
          <w:i/>
          <w:iCs/>
          <w:color w:val="000000" w:themeColor="text1"/>
        </w:rPr>
        <w:t>TMU Research Center of Cancer Translational Medicine, G</w:t>
      </w:r>
      <w:r w:rsidRPr="00873521">
        <w:rPr>
          <w:rFonts w:asciiTheme="minorHAnsi" w:hAnsiTheme="minorHAnsi" w:cstheme="minorHAnsi"/>
          <w:i/>
          <w:iCs/>
        </w:rPr>
        <w:t>raduate Institute of Medical Sciences, College of Medicine,</w:t>
      </w:r>
      <w:r w:rsidRPr="00873521">
        <w:rPr>
          <w:rFonts w:asciiTheme="minorHAnsi" w:hAnsiTheme="minorHAnsi" w:cstheme="minorHAnsi"/>
          <w:i/>
          <w:iCs/>
          <w:color w:val="FF0000"/>
        </w:rPr>
        <w:t xml:space="preserve"> </w:t>
      </w:r>
      <w:r w:rsidRPr="00873521">
        <w:rPr>
          <w:rFonts w:asciiTheme="minorHAnsi" w:hAnsiTheme="minorHAnsi" w:cstheme="minorHAnsi"/>
          <w:i/>
          <w:iCs/>
          <w:color w:val="0E101A"/>
        </w:rPr>
        <w:t>Taipei Medical University, Taiwan</w:t>
      </w:r>
      <w:r w:rsidRPr="00873521">
        <w:rPr>
          <w:rFonts w:asciiTheme="minorHAnsi" w:hAnsiTheme="minorHAnsi" w:cstheme="minorHAnsi"/>
          <w:i/>
          <w:iCs/>
          <w:color w:val="000000"/>
        </w:rPr>
        <w:t xml:space="preserve">. </w:t>
      </w:r>
    </w:p>
    <w:p w14:paraId="0DFC12E0" w14:textId="77777777" w:rsidR="00646C38" w:rsidRPr="004D6EAA" w:rsidRDefault="00646C38" w:rsidP="009247D4">
      <w:pPr>
        <w:rPr>
          <w:rFonts w:asciiTheme="minorHAnsi" w:hAnsiTheme="minorHAnsi"/>
        </w:rPr>
      </w:pPr>
    </w:p>
    <w:p w14:paraId="193CA341" w14:textId="77777777" w:rsidR="007806ED" w:rsidRDefault="007806ED" w:rsidP="007806ED">
      <w:pPr>
        <w:jc w:val="both"/>
        <w:rPr>
          <w:rFonts w:ascii="Arial" w:hAnsi="Arial" w:cs="Arial"/>
          <w:b/>
          <w:bCs/>
          <w:color w:val="0E101A"/>
          <w:sz w:val="22"/>
          <w:szCs w:val="22"/>
        </w:rPr>
      </w:pPr>
    </w:p>
    <w:p w14:paraId="64EF5F06" w14:textId="3D636E78" w:rsidR="00873521" w:rsidRPr="007806ED" w:rsidRDefault="007806ED" w:rsidP="00873521">
      <w:pPr>
        <w:jc w:val="both"/>
        <w:rPr>
          <w:rFonts w:ascii="Arial" w:hAnsi="Arial" w:cs="Arial"/>
          <w:color w:val="0E101A"/>
        </w:rPr>
      </w:pPr>
      <w:r w:rsidRPr="007806ED">
        <w:rPr>
          <w:rFonts w:asciiTheme="minorHAnsi" w:hAnsiTheme="minorHAnsi" w:cstheme="minorHAnsi"/>
          <w:b/>
          <w:bCs/>
          <w:color w:val="0E101A"/>
        </w:rPr>
        <w:t>ABSTRACT</w:t>
      </w:r>
      <w:r w:rsidRPr="007806ED">
        <w:rPr>
          <w:rFonts w:asciiTheme="minorHAnsi" w:hAnsiTheme="minorHAnsi" w:cstheme="minorHAnsi"/>
          <w:b/>
          <w:bCs/>
          <w:color w:val="0E101A"/>
        </w:rPr>
        <w:t>:</w:t>
      </w:r>
      <w:r w:rsidRPr="00C86237">
        <w:rPr>
          <w:rFonts w:ascii="Arial" w:hAnsi="Arial" w:cs="Arial"/>
          <w:b/>
          <w:bCs/>
          <w:color w:val="0E101A"/>
        </w:rPr>
        <w:t> </w:t>
      </w:r>
      <w:r w:rsidR="00873521" w:rsidRPr="00873521">
        <w:rPr>
          <w:rFonts w:asciiTheme="minorHAnsi" w:hAnsiTheme="minorHAnsi" w:cstheme="minorHAnsi"/>
          <w:color w:val="0E101A"/>
        </w:rPr>
        <w:t xml:space="preserve">Hepatocellular carcinoma (HCC) is one form of liver cancer and the third leading cause of cancer-related death worldwide. The liver functions as a filter analog to border customs detoxify the chemicals and metabolites from the blood. Moreover, liver cancer cells overexpress drug exporters leading to chemoresistance and reduced chemotherapeutic effect on liver cancer. RNA nanoparticles demonstrated to have rubber-like properties that lead to efficient therapeutics delivery to the tumor site and fast renal clearance after systemic injection. Therefore, a new multivalent RNA nanoparticle is designed harboring three copies of hepatocyte targeting-ligands, one copy of miR122, and 24 copies of Paclitaxel to overcome the drug effluxion and chemoresistance. The hepatocyte targeting ligands and the rubber-like RNA nanoparticles allowed for enhanced targeting ability to the HCC tumors thus, bind and internalize into the liver cancer cells. The RNA nanoparticles delivered the miR122 and PTX to the liver cancer cells due to their rubber-like property and the receptor-mediated endocytosis. The miR122 silenced the drug exporters as well as oncogenic proteins thus, sensitize the liver cancer cells for PTX resulted in more cancer cell death. The miR122 and PTX synergistically reduced the cancer cell growth that is further confirmed by HSA (Highest Single Agent) synergy model. The RNA nanoparticle predominantly accumulated in HCC tumor sites and efficiently inhibited the tumor growth after systemic injection to mice xenografts bearing liver cancer. This study demonstrates the potential use of the rubber-like multivalent RNA nanoparticles to conquest liver cancer. </w:t>
      </w:r>
    </w:p>
    <w:p w14:paraId="4E1D5633" w14:textId="77777777" w:rsidR="00873521" w:rsidRPr="00873521" w:rsidRDefault="00873521" w:rsidP="00873521">
      <w:pPr>
        <w:rPr>
          <w:rFonts w:asciiTheme="minorHAnsi" w:hAnsiTheme="minorHAnsi" w:cstheme="minorHAnsi"/>
          <w:sz w:val="36"/>
          <w:szCs w:val="36"/>
        </w:rPr>
      </w:pPr>
    </w:p>
    <w:p w14:paraId="2BCDC19F" w14:textId="77777777" w:rsidR="00A47FC1" w:rsidRPr="00873521" w:rsidRDefault="00A47FC1" w:rsidP="004D6EAA">
      <w:pPr>
        <w:jc w:val="both"/>
        <w:rPr>
          <w:rFonts w:asciiTheme="minorHAnsi" w:hAnsiTheme="minorHAnsi" w:cstheme="minorHAnsi"/>
        </w:rPr>
      </w:pPr>
    </w:p>
    <w:p w14:paraId="5D04276D" w14:textId="77777777" w:rsidR="009247D4" w:rsidRPr="00B57AAD" w:rsidRDefault="009247D4">
      <w:pPr>
        <w:rPr>
          <w:rFonts w:asciiTheme="minorHAnsi" w:hAnsiTheme="minorHAnsi"/>
          <w:sz w:val="20"/>
          <w:szCs w:val="20"/>
        </w:rPr>
      </w:pPr>
    </w:p>
    <w:sectPr w:rsidR="009247D4" w:rsidRPr="00B5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D2"/>
    <w:rsid w:val="00010C6E"/>
    <w:rsid w:val="00095D3F"/>
    <w:rsid w:val="001E34D2"/>
    <w:rsid w:val="002D7E54"/>
    <w:rsid w:val="003B1608"/>
    <w:rsid w:val="004D6EAA"/>
    <w:rsid w:val="00632D33"/>
    <w:rsid w:val="00646C38"/>
    <w:rsid w:val="006D5928"/>
    <w:rsid w:val="007806ED"/>
    <w:rsid w:val="00783F70"/>
    <w:rsid w:val="00873521"/>
    <w:rsid w:val="009247D4"/>
    <w:rsid w:val="009B136B"/>
    <w:rsid w:val="00A47FC1"/>
    <w:rsid w:val="00B57AAD"/>
    <w:rsid w:val="00E3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A9B2"/>
  <w15:docId w15:val="{F831D3A5-F15F-AA44-88A4-296B805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link w:val="Style1Char"/>
    <w:rsid w:val="006D5928"/>
    <w:pPr>
      <w:spacing w:before="120"/>
    </w:pPr>
  </w:style>
  <w:style w:type="character" w:customStyle="1" w:styleId="Style1Char">
    <w:name w:val="Style1 Char"/>
    <w:basedOn w:val="FootnoteTextChar"/>
    <w:link w:val="Style1"/>
    <w:rsid w:val="006D5928"/>
    <w:rPr>
      <w:sz w:val="20"/>
      <w:szCs w:val="20"/>
    </w:rPr>
  </w:style>
  <w:style w:type="paragraph" w:styleId="FootnoteText">
    <w:name w:val="footnote text"/>
    <w:basedOn w:val="Normal"/>
    <w:link w:val="FootnoteTextChar"/>
    <w:uiPriority w:val="99"/>
    <w:semiHidden/>
    <w:unhideWhenUsed/>
    <w:rsid w:val="006D5928"/>
    <w:rPr>
      <w:sz w:val="20"/>
      <w:szCs w:val="20"/>
    </w:rPr>
  </w:style>
  <w:style w:type="character" w:customStyle="1" w:styleId="FootnoteTextChar">
    <w:name w:val="Footnote Text Char"/>
    <w:basedOn w:val="DefaultParagraphFont"/>
    <w:link w:val="FootnoteText"/>
    <w:uiPriority w:val="99"/>
    <w:semiHidden/>
    <w:rsid w:val="006D5928"/>
    <w:rPr>
      <w:sz w:val="20"/>
      <w:szCs w:val="20"/>
    </w:rPr>
  </w:style>
  <w:style w:type="paragraph" w:customStyle="1" w:styleId="Style2">
    <w:name w:val="Style2"/>
    <w:basedOn w:val="FootnoteText"/>
    <w:link w:val="Style2Char"/>
    <w:rsid w:val="006D5928"/>
    <w:pPr>
      <w:spacing w:before="120" w:after="120"/>
    </w:pPr>
  </w:style>
  <w:style w:type="character" w:customStyle="1" w:styleId="Style2Char">
    <w:name w:val="Style2 Char"/>
    <w:basedOn w:val="FootnoteTextChar"/>
    <w:link w:val="Style2"/>
    <w:rsid w:val="006D5928"/>
    <w:rPr>
      <w:sz w:val="20"/>
      <w:szCs w:val="20"/>
    </w:rPr>
  </w:style>
  <w:style w:type="paragraph" w:styleId="ListParagraph">
    <w:name w:val="List Paragraph"/>
    <w:basedOn w:val="Normal"/>
    <w:uiPriority w:val="34"/>
    <w:qFormat/>
    <w:rsid w:val="003B1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Satish E</cp:lastModifiedBy>
  <cp:revision>3</cp:revision>
  <dcterms:created xsi:type="dcterms:W3CDTF">2015-03-05T14:45:00Z</dcterms:created>
  <dcterms:modified xsi:type="dcterms:W3CDTF">2021-02-25T16:32:00Z</dcterms:modified>
</cp:coreProperties>
</file>