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5F792" w14:textId="05EF8485" w:rsidR="001E34D2" w:rsidRPr="00122B21" w:rsidRDefault="00122B21" w:rsidP="00646C38">
      <w:pPr>
        <w:jc w:val="both"/>
        <w:rPr>
          <w:rFonts w:ascii="Calibri" w:hAnsi="Calibri" w:cs="Calibri"/>
          <w:b/>
          <w:bCs/>
          <w:sz w:val="28"/>
          <w:szCs w:val="28"/>
        </w:rPr>
      </w:pPr>
      <w:r w:rsidRPr="00122B21">
        <w:rPr>
          <w:rFonts w:ascii="Calibri" w:hAnsi="Calibri" w:cs="Calibri"/>
          <w:b/>
          <w:bCs/>
          <w:sz w:val="28"/>
          <w:szCs w:val="28"/>
        </w:rPr>
        <w:t>Potential Role of Fc-gamma Receptors in Elevated Clearance of Immune Checkpoint Inhibitors</w:t>
      </w:r>
    </w:p>
    <w:p w14:paraId="30779354" w14:textId="77777777" w:rsidR="001E34D2" w:rsidRPr="004D6EAA" w:rsidRDefault="001E34D2">
      <w:pPr>
        <w:rPr>
          <w:rFonts w:asciiTheme="minorHAnsi" w:hAnsiTheme="minorHAnsi"/>
        </w:rPr>
      </w:pPr>
    </w:p>
    <w:p w14:paraId="1B2D441D" w14:textId="329ED0D9" w:rsidR="00475387" w:rsidRPr="00475387" w:rsidRDefault="0065542C" w:rsidP="00475387">
      <w:pPr>
        <w:pStyle w:val="NormalWeb"/>
        <w:rPr>
          <w:color w:val="000000" w:themeColor="text1"/>
        </w:rPr>
      </w:pPr>
      <w:r w:rsidRPr="00475387">
        <w:rPr>
          <w:rFonts w:asciiTheme="minorHAnsi" w:hAnsiTheme="minorHAnsi"/>
          <w:i/>
          <w:color w:val="000000" w:themeColor="text1"/>
          <w:u w:val="single"/>
        </w:rPr>
        <w:t>Bryan Remaily</w:t>
      </w:r>
      <w:r w:rsidR="004D6EAA" w:rsidRPr="00475387">
        <w:rPr>
          <w:rFonts w:asciiTheme="minorHAnsi" w:hAnsiTheme="minorHAnsi"/>
          <w:i/>
          <w:color w:val="000000" w:themeColor="text1"/>
          <w:vertAlign w:val="superscript"/>
        </w:rPr>
        <w:t>1</w:t>
      </w:r>
      <w:r w:rsidR="00475387" w:rsidRPr="00B3734B">
        <w:rPr>
          <w:rFonts w:asciiTheme="minorHAnsi" w:hAnsiTheme="minorHAnsi"/>
          <w:i/>
          <w:color w:val="000000" w:themeColor="text1"/>
        </w:rPr>
        <w:t>,</w:t>
      </w:r>
      <w:r w:rsidR="00475387" w:rsidRPr="00B3734B">
        <w:rPr>
          <w:rFonts w:ascii="Calibri" w:hAnsi="Calibri" w:cs="Calibri"/>
          <w:i/>
          <w:color w:val="000000" w:themeColor="text1"/>
        </w:rPr>
        <w:t xml:space="preserve"> Alyssa Marie M. Castillo</w:t>
      </w:r>
      <w:r w:rsidR="00475387" w:rsidRPr="00B3734B">
        <w:rPr>
          <w:rFonts w:ascii="Calibri" w:hAnsi="Calibri" w:cs="Calibri"/>
          <w:i/>
          <w:color w:val="000000" w:themeColor="text1"/>
          <w:position w:val="8"/>
        </w:rPr>
        <w:t>1</w:t>
      </w:r>
      <w:r w:rsidR="00475387" w:rsidRPr="00B3734B">
        <w:rPr>
          <w:rFonts w:ascii="Calibri" w:hAnsi="Calibri" w:cs="Calibri"/>
          <w:i/>
          <w:color w:val="000000" w:themeColor="text1"/>
        </w:rPr>
        <w:t>, Trang T. Vu</w:t>
      </w:r>
      <w:r w:rsidR="00475387" w:rsidRPr="00B3734B">
        <w:rPr>
          <w:rFonts w:ascii="Calibri" w:hAnsi="Calibri" w:cs="Calibri"/>
          <w:i/>
          <w:color w:val="000000" w:themeColor="text1"/>
          <w:position w:val="8"/>
        </w:rPr>
        <w:t>1</w:t>
      </w:r>
      <w:r w:rsidR="00475387" w:rsidRPr="00B3734B">
        <w:rPr>
          <w:rFonts w:ascii="Calibri" w:hAnsi="Calibri" w:cs="Calibri"/>
          <w:i/>
          <w:color w:val="000000" w:themeColor="text1"/>
        </w:rPr>
        <w:t xml:space="preserve">, Sophia G. </w:t>
      </w:r>
      <w:proofErr w:type="spellStart"/>
      <w:r w:rsidR="00475387" w:rsidRPr="00B3734B">
        <w:rPr>
          <w:rFonts w:ascii="Calibri" w:hAnsi="Calibri" w:cs="Calibri"/>
          <w:i/>
          <w:color w:val="000000" w:themeColor="text1"/>
        </w:rPr>
        <w:t>Liva</w:t>
      </w:r>
      <w:proofErr w:type="spellEnd"/>
      <w:r w:rsidR="00475387" w:rsidRPr="00B3734B">
        <w:rPr>
          <w:rFonts w:ascii="Calibri" w:hAnsi="Calibri" w:cs="Calibri"/>
          <w:i/>
          <w:color w:val="000000" w:themeColor="text1"/>
          <w:position w:val="8"/>
        </w:rPr>
        <w:t>1</w:t>
      </w:r>
      <w:r w:rsidR="00475387" w:rsidRPr="00B3734B">
        <w:rPr>
          <w:rFonts w:ascii="Calibri" w:hAnsi="Calibri" w:cs="Calibri"/>
          <w:i/>
          <w:color w:val="000000" w:themeColor="text1"/>
        </w:rPr>
        <w:t>, Min Chen</w:t>
      </w:r>
      <w:r w:rsidR="00475387" w:rsidRPr="00B3734B">
        <w:rPr>
          <w:rFonts w:ascii="Calibri" w:hAnsi="Calibri" w:cs="Calibri"/>
          <w:i/>
          <w:color w:val="000000" w:themeColor="text1"/>
          <w:position w:val="8"/>
        </w:rPr>
        <w:t>1</w:t>
      </w:r>
      <w:r w:rsidR="00475387" w:rsidRPr="00B3734B">
        <w:rPr>
          <w:rFonts w:ascii="Calibri" w:hAnsi="Calibri" w:cs="Calibri"/>
          <w:i/>
          <w:color w:val="000000" w:themeColor="text1"/>
        </w:rPr>
        <w:t xml:space="preserve">, </w:t>
      </w:r>
      <w:proofErr w:type="spellStart"/>
      <w:r w:rsidR="00475387" w:rsidRPr="00B3734B">
        <w:rPr>
          <w:rFonts w:ascii="Calibri" w:hAnsi="Calibri" w:cs="Calibri"/>
          <w:i/>
          <w:color w:val="000000" w:themeColor="text1"/>
        </w:rPr>
        <w:t>Zhiliang</w:t>
      </w:r>
      <w:proofErr w:type="spellEnd"/>
      <w:r w:rsidR="00475387" w:rsidRPr="00B3734B">
        <w:rPr>
          <w:rFonts w:ascii="Calibri" w:hAnsi="Calibri" w:cs="Calibri"/>
          <w:i/>
          <w:color w:val="000000" w:themeColor="text1"/>
        </w:rPr>
        <w:t xml:space="preserve"> </w:t>
      </w:r>
      <w:proofErr w:type="spellStart"/>
      <w:r w:rsidR="00475387" w:rsidRPr="00B3734B">
        <w:rPr>
          <w:rFonts w:ascii="Calibri" w:hAnsi="Calibri" w:cs="Calibri"/>
          <w:i/>
          <w:color w:val="000000" w:themeColor="text1"/>
        </w:rPr>
        <w:t>Xie</w:t>
      </w:r>
      <w:proofErr w:type="spellEnd"/>
      <w:r w:rsidR="00475387" w:rsidRPr="00B3734B">
        <w:rPr>
          <w:rFonts w:ascii="Calibri" w:hAnsi="Calibri" w:cs="Calibri"/>
          <w:i/>
          <w:color w:val="000000" w:themeColor="text1"/>
          <w:position w:val="8"/>
        </w:rPr>
        <w:t>1</w:t>
      </w:r>
      <w:r w:rsidR="00475387" w:rsidRPr="00B3734B">
        <w:rPr>
          <w:rFonts w:ascii="Calibri" w:hAnsi="Calibri" w:cs="Calibri"/>
          <w:i/>
          <w:color w:val="000000" w:themeColor="text1"/>
        </w:rPr>
        <w:t>, Justin Thomas</w:t>
      </w:r>
      <w:r w:rsidR="00475387" w:rsidRPr="00B3734B">
        <w:rPr>
          <w:rFonts w:ascii="Calibri" w:hAnsi="Calibri" w:cs="Calibri"/>
          <w:i/>
          <w:color w:val="000000" w:themeColor="text1"/>
          <w:position w:val="8"/>
        </w:rPr>
        <w:t>1</w:t>
      </w:r>
      <w:r w:rsidR="00475387" w:rsidRPr="00B3734B">
        <w:rPr>
          <w:rFonts w:ascii="Calibri" w:hAnsi="Calibri" w:cs="Calibri"/>
          <w:i/>
          <w:color w:val="000000" w:themeColor="text1"/>
        </w:rPr>
        <w:t>, Bryan Remaily</w:t>
      </w:r>
      <w:r w:rsidR="00475387" w:rsidRPr="00B3734B">
        <w:rPr>
          <w:rFonts w:ascii="Calibri" w:hAnsi="Calibri" w:cs="Calibri"/>
          <w:i/>
          <w:color w:val="000000" w:themeColor="text1"/>
          <w:position w:val="8"/>
        </w:rPr>
        <w:t>1</w:t>
      </w:r>
      <w:r w:rsidR="00475387" w:rsidRPr="00B3734B">
        <w:rPr>
          <w:rFonts w:ascii="Calibri" w:hAnsi="Calibri" w:cs="Calibri"/>
          <w:i/>
          <w:color w:val="000000" w:themeColor="text1"/>
        </w:rPr>
        <w:t xml:space="preserve">, </w:t>
      </w:r>
      <w:proofErr w:type="spellStart"/>
      <w:r w:rsidR="00475387" w:rsidRPr="00B3734B">
        <w:rPr>
          <w:rFonts w:ascii="Calibri" w:hAnsi="Calibri" w:cs="Calibri"/>
          <w:i/>
          <w:color w:val="000000" w:themeColor="text1"/>
        </w:rPr>
        <w:t>Yizhen</w:t>
      </w:r>
      <w:proofErr w:type="spellEnd"/>
      <w:r w:rsidR="00475387" w:rsidRPr="00B3734B">
        <w:rPr>
          <w:rFonts w:ascii="Calibri" w:hAnsi="Calibri" w:cs="Calibri"/>
          <w:i/>
          <w:color w:val="000000" w:themeColor="text1"/>
        </w:rPr>
        <w:t xml:space="preserve"> Guo</w:t>
      </w:r>
      <w:r w:rsidR="00475387" w:rsidRPr="00B3734B">
        <w:rPr>
          <w:rFonts w:ascii="Calibri" w:hAnsi="Calibri" w:cs="Calibri"/>
          <w:i/>
          <w:color w:val="000000" w:themeColor="text1"/>
          <w:position w:val="8"/>
        </w:rPr>
        <w:t>1</w:t>
      </w:r>
      <w:r w:rsidR="00475387" w:rsidRPr="00B3734B">
        <w:rPr>
          <w:rFonts w:ascii="Calibri" w:hAnsi="Calibri" w:cs="Calibri"/>
          <w:i/>
          <w:color w:val="000000" w:themeColor="text1"/>
        </w:rPr>
        <w:t>, Travis Costa</w:t>
      </w:r>
      <w:r w:rsidR="00475387" w:rsidRPr="00B3734B">
        <w:rPr>
          <w:rFonts w:ascii="Calibri" w:hAnsi="Calibri" w:cs="Calibri"/>
          <w:i/>
          <w:color w:val="000000" w:themeColor="text1"/>
          <w:position w:val="8"/>
        </w:rPr>
        <w:t>2</w:t>
      </w:r>
      <w:r w:rsidR="00475387" w:rsidRPr="00B3734B">
        <w:rPr>
          <w:rFonts w:ascii="Calibri" w:hAnsi="Calibri" w:cs="Calibri"/>
          <w:i/>
          <w:color w:val="000000" w:themeColor="text1"/>
        </w:rPr>
        <w:t>, Timothy H. Helms</w:t>
      </w:r>
      <w:r w:rsidR="00475387" w:rsidRPr="00B3734B">
        <w:rPr>
          <w:rFonts w:ascii="Calibri" w:hAnsi="Calibri" w:cs="Calibri"/>
          <w:i/>
          <w:color w:val="000000" w:themeColor="text1"/>
          <w:position w:val="8"/>
        </w:rPr>
        <w:t>3</w:t>
      </w:r>
      <w:r w:rsidR="00475387" w:rsidRPr="00B3734B">
        <w:rPr>
          <w:rFonts w:ascii="Calibri" w:hAnsi="Calibri" w:cs="Calibri"/>
          <w:i/>
          <w:color w:val="000000" w:themeColor="text1"/>
        </w:rPr>
        <w:t xml:space="preserve">, </w:t>
      </w:r>
      <w:proofErr w:type="spellStart"/>
      <w:r w:rsidR="00475387" w:rsidRPr="00B3734B">
        <w:rPr>
          <w:rFonts w:ascii="Calibri" w:hAnsi="Calibri" w:cs="Calibri"/>
          <w:i/>
          <w:color w:val="000000" w:themeColor="text1"/>
        </w:rPr>
        <w:t>Kyeongmin</w:t>
      </w:r>
      <w:proofErr w:type="spellEnd"/>
      <w:r w:rsidR="00475387" w:rsidRPr="00B3734B">
        <w:rPr>
          <w:rFonts w:ascii="Calibri" w:hAnsi="Calibri" w:cs="Calibri"/>
          <w:i/>
          <w:color w:val="000000" w:themeColor="text1"/>
        </w:rPr>
        <w:t xml:space="preserve"> Kim</w:t>
      </w:r>
      <w:r w:rsidR="00475387" w:rsidRPr="00B3734B">
        <w:rPr>
          <w:rFonts w:ascii="Calibri" w:hAnsi="Calibri" w:cs="Calibri"/>
          <w:i/>
          <w:color w:val="000000" w:themeColor="text1"/>
          <w:position w:val="8"/>
        </w:rPr>
        <w:t>1</w:t>
      </w:r>
      <w:r w:rsidR="00475387" w:rsidRPr="00B3734B">
        <w:rPr>
          <w:rFonts w:ascii="Calibri" w:hAnsi="Calibri" w:cs="Calibri"/>
          <w:i/>
          <w:color w:val="000000" w:themeColor="text1"/>
        </w:rPr>
        <w:t xml:space="preserve">, Samuel K. </w:t>
      </w:r>
      <w:proofErr w:type="spellStart"/>
      <w:r w:rsidR="00475387" w:rsidRPr="00B3734B">
        <w:rPr>
          <w:rFonts w:ascii="Calibri" w:hAnsi="Calibri" w:cs="Calibri"/>
          <w:i/>
          <w:color w:val="000000" w:themeColor="text1"/>
        </w:rPr>
        <w:t>Kulp</w:t>
      </w:r>
      <w:proofErr w:type="spellEnd"/>
      <w:r w:rsidR="00475387" w:rsidRPr="00B3734B">
        <w:rPr>
          <w:rFonts w:ascii="Calibri" w:hAnsi="Calibri" w:cs="Calibri"/>
          <w:i/>
          <w:color w:val="000000" w:themeColor="text1"/>
          <w:position w:val="8"/>
        </w:rPr>
        <w:t>1</w:t>
      </w:r>
      <w:r w:rsidR="00475387" w:rsidRPr="00B3734B">
        <w:rPr>
          <w:rFonts w:ascii="Calibri" w:hAnsi="Calibri" w:cs="Calibri"/>
          <w:i/>
          <w:color w:val="000000" w:themeColor="text1"/>
        </w:rPr>
        <w:t>, Thomas A. Mace</w:t>
      </w:r>
      <w:r w:rsidR="003E1AC2" w:rsidRPr="00B3734B">
        <w:rPr>
          <w:rFonts w:ascii="Calibri" w:hAnsi="Calibri" w:cs="Calibri"/>
          <w:i/>
          <w:color w:val="000000" w:themeColor="text1"/>
          <w:position w:val="8"/>
        </w:rPr>
        <w:t>4</w:t>
      </w:r>
      <w:r w:rsidR="00475387" w:rsidRPr="00B3734B">
        <w:rPr>
          <w:rFonts w:ascii="Calibri" w:hAnsi="Calibri" w:cs="Calibri"/>
          <w:i/>
          <w:color w:val="000000" w:themeColor="text1"/>
          <w:position w:val="8"/>
        </w:rPr>
        <w:t>,</w:t>
      </w:r>
      <w:r w:rsidR="003E1AC2" w:rsidRPr="00B3734B">
        <w:rPr>
          <w:rFonts w:ascii="Calibri" w:hAnsi="Calibri" w:cs="Calibri"/>
          <w:i/>
          <w:color w:val="000000" w:themeColor="text1"/>
          <w:position w:val="8"/>
        </w:rPr>
        <w:t>5</w:t>
      </w:r>
      <w:r w:rsidR="00475387" w:rsidRPr="00B3734B">
        <w:rPr>
          <w:rFonts w:ascii="Calibri" w:hAnsi="Calibri" w:cs="Calibri"/>
          <w:i/>
          <w:color w:val="000000" w:themeColor="text1"/>
        </w:rPr>
        <w:t>, Mitch A. Phelps</w:t>
      </w:r>
      <w:r w:rsidR="00475387" w:rsidRPr="00B3734B">
        <w:rPr>
          <w:rFonts w:ascii="Calibri" w:hAnsi="Calibri" w:cs="Calibri"/>
          <w:i/>
          <w:color w:val="000000" w:themeColor="text1"/>
          <w:position w:val="8"/>
        </w:rPr>
        <w:t>1,</w:t>
      </w:r>
      <w:r w:rsidR="003E1AC2" w:rsidRPr="00B3734B">
        <w:rPr>
          <w:rFonts w:ascii="Calibri" w:hAnsi="Calibri" w:cs="Calibri"/>
          <w:i/>
          <w:color w:val="000000" w:themeColor="text1"/>
          <w:position w:val="8"/>
        </w:rPr>
        <w:t>5</w:t>
      </w:r>
      <w:r w:rsidR="00475387" w:rsidRPr="00B3734B">
        <w:rPr>
          <w:rFonts w:ascii="Calibri" w:hAnsi="Calibri" w:cs="Calibri"/>
          <w:i/>
          <w:color w:val="000000" w:themeColor="text1"/>
          <w:position w:val="2"/>
        </w:rPr>
        <w:t xml:space="preserve">* </w:t>
      </w:r>
      <w:r w:rsidR="00475387" w:rsidRPr="00B3734B">
        <w:rPr>
          <w:rFonts w:ascii="Calibri" w:hAnsi="Calibri" w:cs="Calibri"/>
          <w:i/>
          <w:color w:val="000000" w:themeColor="text1"/>
        </w:rPr>
        <w:t>&amp; Christopher C. Coss</w:t>
      </w:r>
      <w:r w:rsidR="00475387" w:rsidRPr="00B3734B">
        <w:rPr>
          <w:rFonts w:ascii="Calibri" w:hAnsi="Calibri" w:cs="Calibri"/>
          <w:i/>
          <w:color w:val="000000" w:themeColor="text1"/>
          <w:position w:val="8"/>
        </w:rPr>
        <w:t>1,</w:t>
      </w:r>
      <w:r w:rsidR="003E1AC2" w:rsidRPr="00B3734B">
        <w:rPr>
          <w:rFonts w:ascii="Calibri" w:hAnsi="Calibri" w:cs="Calibri"/>
          <w:i/>
          <w:color w:val="000000" w:themeColor="text1"/>
          <w:position w:val="8"/>
        </w:rPr>
        <w:t>5</w:t>
      </w:r>
      <w:r w:rsidR="00475387" w:rsidRPr="00B3734B">
        <w:rPr>
          <w:rFonts w:ascii="Calibri" w:hAnsi="Calibri" w:cs="Calibri"/>
          <w:i/>
          <w:color w:val="000000" w:themeColor="text1"/>
          <w:position w:val="2"/>
        </w:rPr>
        <w:t xml:space="preserve">* </w:t>
      </w:r>
    </w:p>
    <w:p w14:paraId="40374950" w14:textId="7D02BEF7" w:rsidR="003E1AC2" w:rsidRPr="00B3734B" w:rsidRDefault="003E1AC2" w:rsidP="003E1AC2">
      <w:pPr>
        <w:pStyle w:val="NormalWeb"/>
        <w:rPr>
          <w:rFonts w:ascii="Calibri" w:hAnsi="Calibri" w:cs="Calibri"/>
          <w:i/>
          <w:iCs/>
        </w:rPr>
      </w:pPr>
      <w:r w:rsidRPr="00B3734B">
        <w:rPr>
          <w:rFonts w:ascii="Calibri" w:hAnsi="Calibri" w:cs="Calibri"/>
          <w:i/>
          <w:iCs/>
          <w:position w:val="6"/>
        </w:rPr>
        <w:t>1</w:t>
      </w:r>
      <w:r w:rsidRPr="00B3734B">
        <w:rPr>
          <w:rFonts w:ascii="Calibri" w:hAnsi="Calibri" w:cs="Calibri"/>
          <w:i/>
          <w:iCs/>
        </w:rPr>
        <w:t xml:space="preserve">Division of Pharmaceutics and Pharmacology, College of Pharmacy, The Ohio State University, Columbus, OH, USA, </w:t>
      </w:r>
      <w:r w:rsidRPr="00B3734B">
        <w:rPr>
          <w:rFonts w:ascii="Calibri" w:hAnsi="Calibri" w:cs="Calibri"/>
          <w:i/>
          <w:iCs/>
          <w:position w:val="6"/>
        </w:rPr>
        <w:t>2</w:t>
      </w:r>
      <w:r w:rsidRPr="00B3734B">
        <w:rPr>
          <w:rFonts w:ascii="Calibri" w:hAnsi="Calibri" w:cs="Calibri"/>
          <w:i/>
          <w:iCs/>
        </w:rPr>
        <w:t xml:space="preserve">Department of Biomedical Engineering, College of Engineering, The Ohio State University, Columbus, OH, USA, </w:t>
      </w:r>
      <w:r w:rsidRPr="00B3734B">
        <w:rPr>
          <w:rFonts w:ascii="Calibri" w:hAnsi="Calibri" w:cs="Calibri"/>
          <w:i/>
          <w:iCs/>
          <w:position w:val="6"/>
        </w:rPr>
        <w:t>3</w:t>
      </w:r>
      <w:r w:rsidRPr="00B3734B">
        <w:rPr>
          <w:rFonts w:ascii="Calibri" w:hAnsi="Calibri" w:cs="Calibri"/>
          <w:i/>
          <w:iCs/>
        </w:rPr>
        <w:t xml:space="preserve">Department of Veterinary Biosciences, College of Veterinary Medicine, The Ohio State University, Columbus, OH, USA, </w:t>
      </w:r>
      <w:r w:rsidRPr="00B3734B">
        <w:rPr>
          <w:rFonts w:ascii="Calibri" w:hAnsi="Calibri" w:cs="Calibri"/>
          <w:i/>
          <w:iCs/>
          <w:position w:val="6"/>
        </w:rPr>
        <w:t>4</w:t>
      </w:r>
      <w:r w:rsidRPr="00B3734B">
        <w:rPr>
          <w:rFonts w:ascii="Calibri" w:hAnsi="Calibri" w:cs="Calibri"/>
          <w:i/>
          <w:iCs/>
        </w:rPr>
        <w:t xml:space="preserve">Division of Gastroenterology, Hepatology &amp; Nutrition, Department of Medicine, The Ohio State University, Columbus, OH, USA, </w:t>
      </w:r>
      <w:r w:rsidRPr="00B3734B">
        <w:rPr>
          <w:rFonts w:ascii="Calibri" w:hAnsi="Calibri" w:cs="Calibri"/>
          <w:i/>
          <w:iCs/>
          <w:position w:val="6"/>
        </w:rPr>
        <w:t>5</w:t>
      </w:r>
      <w:r w:rsidRPr="00B3734B">
        <w:rPr>
          <w:rFonts w:ascii="Calibri" w:hAnsi="Calibri" w:cs="Calibri"/>
          <w:i/>
          <w:iCs/>
        </w:rPr>
        <w:t xml:space="preserve">The Comprehensive Cancer Center, The Ohio State University, Columbus, OH 43210, USA </w:t>
      </w:r>
    </w:p>
    <w:p w14:paraId="379EC691" w14:textId="240450BD" w:rsidR="009247D4" w:rsidRDefault="009247D4">
      <w:pPr>
        <w:rPr>
          <w:rFonts w:asciiTheme="minorHAnsi" w:hAnsiTheme="minorHAnsi"/>
        </w:rPr>
      </w:pPr>
    </w:p>
    <w:p w14:paraId="335957CA" w14:textId="080D7BDE" w:rsidR="006A7C0A" w:rsidRDefault="006A7C0A">
      <w:pPr>
        <w:rPr>
          <w:rFonts w:asciiTheme="minorHAnsi" w:hAnsiTheme="minorHAnsi"/>
        </w:rPr>
      </w:pPr>
      <w:r>
        <w:rPr>
          <w:rFonts w:asciiTheme="minorHAnsi" w:hAnsiTheme="minorHAnsi"/>
        </w:rPr>
        <w:t>1</w:t>
      </w:r>
      <w:r w:rsidRPr="006A7C0A">
        <w:rPr>
          <w:rFonts w:asciiTheme="minorHAnsi" w:hAnsiTheme="minorHAnsi"/>
          <w:vertAlign w:val="superscript"/>
        </w:rPr>
        <w:t>st</w:t>
      </w:r>
      <w:r>
        <w:rPr>
          <w:rFonts w:asciiTheme="minorHAnsi" w:hAnsiTheme="minorHAnsi"/>
        </w:rPr>
        <w:t xml:space="preserve"> Year Graduate Student</w:t>
      </w:r>
    </w:p>
    <w:p w14:paraId="0855B657" w14:textId="1AA8673E" w:rsidR="006A7C0A" w:rsidRPr="004D6EAA" w:rsidRDefault="006A7C0A">
      <w:pPr>
        <w:rPr>
          <w:rFonts w:asciiTheme="minorHAnsi" w:hAnsiTheme="minorHAnsi"/>
        </w:rPr>
      </w:pPr>
      <w:r>
        <w:rPr>
          <w:rFonts w:asciiTheme="minorHAnsi" w:hAnsiTheme="minorHAnsi"/>
        </w:rPr>
        <w:t>Division of Pharmaceutics and Pharmacology</w:t>
      </w:r>
    </w:p>
    <w:p w14:paraId="613470D4" w14:textId="77777777" w:rsidR="00646C38" w:rsidRPr="004D6EAA" w:rsidRDefault="00646C38" w:rsidP="009247D4">
      <w:pPr>
        <w:rPr>
          <w:rFonts w:asciiTheme="minorHAnsi" w:hAnsiTheme="minorHAnsi"/>
        </w:rPr>
      </w:pPr>
    </w:p>
    <w:p w14:paraId="3650A59E" w14:textId="53867BF2" w:rsidR="002E7D43" w:rsidRPr="00BA5736" w:rsidRDefault="002E7D43" w:rsidP="002E7D43">
      <w:r w:rsidRPr="002E7D43">
        <w:rPr>
          <w:rFonts w:ascii="Calibri" w:hAnsi="Calibri" w:cs="Calibri"/>
        </w:rPr>
        <w:t>Immune Checkpoint Inhibitor (ICI) therapy has revolutionized the field of anti-neoplastic medicine by showing promising anti-tumor outcomes. However, patients experiencing cancer associated muscle wasting, cachexia, have a reduced probability of achieving disease control and shorter overall survival as compared to non-cachectic patients in a retrospective analysis of ICI therapy in patients with non-small cell lung cancer (NSCLC)</w:t>
      </w:r>
      <w:r w:rsidRPr="002E7D43">
        <w:rPr>
          <w:rFonts w:ascii="Calibri" w:hAnsi="Calibri" w:cs="Calibri"/>
          <w:vertAlign w:val="superscript"/>
        </w:rPr>
        <w:t>1</w:t>
      </w:r>
      <w:r w:rsidRPr="002E7D43">
        <w:rPr>
          <w:rFonts w:ascii="Calibri" w:hAnsi="Calibri" w:cs="Calibri"/>
        </w:rPr>
        <w:t>. Similarly, a second study observed in NSCLC and melanoma patients receiving pembrolizumab that patients with the highest pembrolizumab clearance had significantly worse overall survival. This effect was not mediated by an increase in dose, indicating elevated clearance was a marker for, but not the cause of, poor overall survival. Lastly the patients displaying elevated clearance and poor survival displayed clinical features of cancer cachexia, and when accounting for other baseline factors found a strong association between cachexia and increased ICI clearance</w:t>
      </w:r>
      <w:r w:rsidRPr="002E7D43">
        <w:rPr>
          <w:rFonts w:ascii="Calibri" w:hAnsi="Calibri" w:cs="Calibri"/>
          <w:vertAlign w:val="superscript"/>
        </w:rPr>
        <w:t>2</w:t>
      </w:r>
      <w:r w:rsidRPr="002E7D43">
        <w:rPr>
          <w:rFonts w:ascii="Calibri" w:hAnsi="Calibri" w:cs="Calibri"/>
        </w:rPr>
        <w:t xml:space="preserve">. </w:t>
      </w:r>
      <w:r w:rsidRPr="002E7D43">
        <w:rPr>
          <w:rFonts w:ascii="Calibri" w:hAnsi="Calibri" w:cs="Calibri"/>
        </w:rPr>
        <w:t>The association between cachexia, increased ICI clearance, and poor overall survival prompted the need for an understanding of the causal mechanisms linking them. An important factor in therapeutic outcome of immune checkpoint inhibitor therapy is interaction between the Fc domain of the therapeutic IgG and its endogenous Fc-gamma receptor.</w:t>
      </w:r>
      <w:r w:rsidRPr="002E7D43">
        <w:rPr>
          <w:rFonts w:ascii="Calibri" w:hAnsi="Calibri" w:cs="Calibri"/>
        </w:rPr>
        <w:t xml:space="preserve"> Currently, there are 4 different subclasses of Immunoglobulin Gs which are IgG1, IgG2, IgG3, and IgG4. The subclasses of IgG have differential binding affinities to the various </w:t>
      </w:r>
      <w:r w:rsidR="00BA5736" w:rsidRPr="002E7D43">
        <w:rPr>
          <w:rFonts w:ascii="Calibri" w:hAnsi="Calibri" w:cs="Calibri"/>
        </w:rPr>
        <w:t>Fc</w:t>
      </w:r>
      <w:r w:rsidR="00BA5736">
        <w:rPr>
          <w:rFonts w:ascii="Times" w:hAnsi="Times"/>
          <w:color w:val="000000"/>
          <w:sz w:val="21"/>
          <w:szCs w:val="21"/>
          <w:shd w:val="clear" w:color="auto" w:fill="FFFFFF"/>
        </w:rPr>
        <w:t>γ</w:t>
      </w:r>
      <w:r w:rsidR="00BA5736" w:rsidRPr="002E7D43">
        <w:rPr>
          <w:rFonts w:ascii="Calibri" w:hAnsi="Calibri" w:cs="Calibri"/>
        </w:rPr>
        <w:t>R</w:t>
      </w:r>
      <w:r w:rsidRPr="002E7D43">
        <w:rPr>
          <w:rFonts w:ascii="Calibri" w:hAnsi="Calibri" w:cs="Calibri"/>
        </w:rPr>
        <w:t xml:space="preserve"> isoforms, of which there are 6 </w:t>
      </w:r>
      <w:proofErr w:type="gramStart"/>
      <w:r w:rsidRPr="002E7D43">
        <w:rPr>
          <w:rFonts w:ascii="Calibri" w:hAnsi="Calibri" w:cs="Calibri"/>
        </w:rPr>
        <w:t>known</w:t>
      </w:r>
      <w:proofErr w:type="gramEnd"/>
      <w:r w:rsidRPr="002E7D43">
        <w:rPr>
          <w:rFonts w:ascii="Calibri" w:hAnsi="Calibri" w:cs="Calibri"/>
        </w:rPr>
        <w:t xml:space="preserve"> human </w:t>
      </w:r>
      <w:proofErr w:type="spellStart"/>
      <w:r w:rsidR="00BA5736" w:rsidRPr="002E7D43">
        <w:rPr>
          <w:rFonts w:ascii="Calibri" w:hAnsi="Calibri" w:cs="Calibri"/>
        </w:rPr>
        <w:t>Fc</w:t>
      </w:r>
      <w:r w:rsidR="00BA5736">
        <w:rPr>
          <w:rFonts w:ascii="Times" w:hAnsi="Times"/>
          <w:color w:val="000000"/>
          <w:sz w:val="21"/>
          <w:szCs w:val="21"/>
          <w:shd w:val="clear" w:color="auto" w:fill="FFFFFF"/>
        </w:rPr>
        <w:t>γ</w:t>
      </w:r>
      <w:r w:rsidR="00BA5736" w:rsidRPr="002E7D43">
        <w:rPr>
          <w:rFonts w:ascii="Calibri" w:hAnsi="Calibri" w:cs="Calibri"/>
        </w:rPr>
        <w:t>R</w:t>
      </w:r>
      <w:r w:rsidRPr="002E7D43">
        <w:rPr>
          <w:rFonts w:ascii="Calibri" w:hAnsi="Calibri" w:cs="Calibri"/>
        </w:rPr>
        <w:t>s</w:t>
      </w:r>
      <w:proofErr w:type="spellEnd"/>
      <w:r w:rsidRPr="002E7D43">
        <w:rPr>
          <w:rFonts w:ascii="Calibri" w:hAnsi="Calibri" w:cs="Calibri"/>
        </w:rPr>
        <w:t xml:space="preserve">. These differences upon </w:t>
      </w:r>
      <w:r w:rsidR="00BA5736" w:rsidRPr="002E7D43">
        <w:rPr>
          <w:rFonts w:ascii="Calibri" w:hAnsi="Calibri" w:cs="Calibri"/>
        </w:rPr>
        <w:t>Fc</w:t>
      </w:r>
      <w:r w:rsidR="00BA5736">
        <w:rPr>
          <w:rFonts w:ascii="Times" w:hAnsi="Times"/>
          <w:color w:val="000000"/>
          <w:sz w:val="21"/>
          <w:szCs w:val="21"/>
          <w:shd w:val="clear" w:color="auto" w:fill="FFFFFF"/>
        </w:rPr>
        <w:t>γ</w:t>
      </w:r>
      <w:r w:rsidR="00BA5736" w:rsidRPr="002E7D43">
        <w:rPr>
          <w:rFonts w:ascii="Calibri" w:hAnsi="Calibri" w:cs="Calibri"/>
        </w:rPr>
        <w:t>R</w:t>
      </w:r>
      <w:r w:rsidRPr="002E7D43">
        <w:rPr>
          <w:rFonts w:ascii="Calibri" w:hAnsi="Calibri" w:cs="Calibri"/>
        </w:rPr>
        <w:t xml:space="preserve"> binding affinities can have a significant effect upon the efficacy of therapeutic </w:t>
      </w:r>
      <w:proofErr w:type="spellStart"/>
      <w:r w:rsidRPr="002E7D43">
        <w:rPr>
          <w:rFonts w:ascii="Calibri" w:hAnsi="Calibri" w:cs="Calibri"/>
        </w:rPr>
        <w:t>mAbs</w:t>
      </w:r>
      <w:proofErr w:type="spellEnd"/>
      <w:r w:rsidRPr="002E7D43">
        <w:rPr>
          <w:rFonts w:ascii="Calibri" w:hAnsi="Calibri" w:cs="Calibri"/>
        </w:rPr>
        <w:t>, as well as play a role in the modulation of the pharmacokinetic parameters of the IgG</w:t>
      </w:r>
      <w:r w:rsidRPr="002E7D43">
        <w:rPr>
          <w:rFonts w:ascii="Calibri" w:hAnsi="Calibri" w:cs="Calibri"/>
          <w:vertAlign w:val="superscript"/>
        </w:rPr>
        <w:t>3</w:t>
      </w:r>
      <w:r w:rsidRPr="002E7D43">
        <w:rPr>
          <w:rFonts w:ascii="Calibri" w:hAnsi="Calibri" w:cs="Calibri"/>
        </w:rPr>
        <w:t xml:space="preserve">. Therapeutic IgG clearance happens mainly through </w:t>
      </w:r>
      <w:r w:rsidRPr="002E7D43">
        <w:rPr>
          <w:rFonts w:ascii="Calibri" w:hAnsi="Calibri" w:cs="Calibri"/>
        </w:rPr>
        <w:lastRenderedPageBreak/>
        <w:t xml:space="preserve">catabolic processes. This is usually initiated by the internalization of the Ab into the cell by pinocytosis or phagocytosis after binding to their target antigen (target mediated elimination), or from Fc- </w:t>
      </w:r>
      <w:r w:rsidR="00BA5736" w:rsidRPr="002E7D43">
        <w:rPr>
          <w:rFonts w:ascii="Calibri" w:hAnsi="Calibri" w:cs="Calibri"/>
        </w:rPr>
        <w:t>Fc</w:t>
      </w:r>
      <w:r w:rsidR="00BA5736">
        <w:rPr>
          <w:rFonts w:ascii="Times" w:hAnsi="Times"/>
          <w:color w:val="000000"/>
          <w:sz w:val="21"/>
          <w:szCs w:val="21"/>
          <w:shd w:val="clear" w:color="auto" w:fill="FFFFFF"/>
        </w:rPr>
        <w:t>γ</w:t>
      </w:r>
      <w:r w:rsidR="00BA5736" w:rsidRPr="002E7D43">
        <w:rPr>
          <w:rFonts w:ascii="Calibri" w:hAnsi="Calibri" w:cs="Calibri"/>
        </w:rPr>
        <w:t>R</w:t>
      </w:r>
      <w:r w:rsidRPr="002E7D43">
        <w:rPr>
          <w:rFonts w:ascii="Calibri" w:hAnsi="Calibri" w:cs="Calibri"/>
        </w:rPr>
        <w:t xml:space="preserve"> binding. Internalization and subsequent degradation of IgG by phagocytic cells of the immune system occurs predominantly after Fc-</w:t>
      </w:r>
      <w:r w:rsidR="00BA5736" w:rsidRPr="00BA5736">
        <w:rPr>
          <w:rFonts w:ascii="Calibri" w:hAnsi="Calibri" w:cs="Calibri"/>
        </w:rPr>
        <w:t xml:space="preserve"> </w:t>
      </w:r>
      <w:r w:rsidR="00BA5736" w:rsidRPr="002E7D43">
        <w:rPr>
          <w:rFonts w:ascii="Calibri" w:hAnsi="Calibri" w:cs="Calibri"/>
        </w:rPr>
        <w:t>Fc</w:t>
      </w:r>
      <w:r w:rsidR="00BA5736">
        <w:rPr>
          <w:rFonts w:ascii="Times" w:hAnsi="Times"/>
          <w:color w:val="000000"/>
          <w:sz w:val="21"/>
          <w:szCs w:val="21"/>
          <w:shd w:val="clear" w:color="auto" w:fill="FFFFFF"/>
        </w:rPr>
        <w:t>γ</w:t>
      </w:r>
      <w:r w:rsidR="00BA5736" w:rsidRPr="002E7D43">
        <w:rPr>
          <w:rFonts w:ascii="Calibri" w:hAnsi="Calibri" w:cs="Calibri"/>
        </w:rPr>
        <w:t>R</w:t>
      </w:r>
      <w:r w:rsidRPr="002E7D43">
        <w:rPr>
          <w:rFonts w:ascii="Calibri" w:hAnsi="Calibri" w:cs="Calibri"/>
        </w:rPr>
        <w:t xml:space="preserve"> binding and is a mechanism that is still not fully understood</w:t>
      </w:r>
      <w:r w:rsidRPr="002E7D43">
        <w:rPr>
          <w:rFonts w:ascii="Calibri" w:hAnsi="Calibri" w:cs="Calibri"/>
          <w:vertAlign w:val="superscript"/>
        </w:rPr>
        <w:t>4</w:t>
      </w:r>
      <w:r w:rsidRPr="002E7D43">
        <w:rPr>
          <w:rFonts w:ascii="Calibri" w:hAnsi="Calibri" w:cs="Calibri"/>
        </w:rPr>
        <w:t xml:space="preserve">. Considering all of these factors in tandem creates a demand to better understand how cachexia can affect differences in the expression of </w:t>
      </w:r>
      <w:proofErr w:type="spellStart"/>
      <w:r w:rsidR="00BA5736" w:rsidRPr="002E7D43">
        <w:rPr>
          <w:rFonts w:ascii="Calibri" w:hAnsi="Calibri" w:cs="Calibri"/>
        </w:rPr>
        <w:t>Fc</w:t>
      </w:r>
      <w:r w:rsidR="00BA5736">
        <w:rPr>
          <w:rFonts w:ascii="Times" w:hAnsi="Times"/>
          <w:color w:val="000000"/>
          <w:sz w:val="21"/>
          <w:szCs w:val="21"/>
          <w:shd w:val="clear" w:color="auto" w:fill="FFFFFF"/>
        </w:rPr>
        <w:t>γ</w:t>
      </w:r>
      <w:r w:rsidR="00BA5736" w:rsidRPr="002E7D43">
        <w:rPr>
          <w:rFonts w:ascii="Calibri" w:hAnsi="Calibri" w:cs="Calibri"/>
        </w:rPr>
        <w:t>R</w:t>
      </w:r>
      <w:r w:rsidRPr="002E7D43">
        <w:rPr>
          <w:rFonts w:ascii="Calibri" w:hAnsi="Calibri" w:cs="Calibri"/>
        </w:rPr>
        <w:t>s</w:t>
      </w:r>
      <w:proofErr w:type="spellEnd"/>
      <w:r w:rsidRPr="002E7D43">
        <w:rPr>
          <w:rFonts w:ascii="Calibri" w:hAnsi="Calibri" w:cs="Calibri"/>
        </w:rPr>
        <w:t xml:space="preserve">, how cachectic signaling could modulate Fc- </w:t>
      </w:r>
      <w:r w:rsidR="00BA5736" w:rsidRPr="002E7D43">
        <w:rPr>
          <w:rFonts w:ascii="Calibri" w:hAnsi="Calibri" w:cs="Calibri"/>
        </w:rPr>
        <w:t>Fc</w:t>
      </w:r>
      <w:r w:rsidR="00BA5736">
        <w:rPr>
          <w:rFonts w:ascii="Times" w:hAnsi="Times"/>
          <w:color w:val="000000"/>
          <w:sz w:val="21"/>
          <w:szCs w:val="21"/>
          <w:shd w:val="clear" w:color="auto" w:fill="FFFFFF"/>
        </w:rPr>
        <w:t>γ</w:t>
      </w:r>
      <w:r w:rsidR="00BA5736" w:rsidRPr="002E7D43">
        <w:rPr>
          <w:rFonts w:ascii="Calibri" w:hAnsi="Calibri" w:cs="Calibri"/>
        </w:rPr>
        <w:t>R</w:t>
      </w:r>
      <w:r w:rsidRPr="002E7D43">
        <w:rPr>
          <w:rFonts w:ascii="Calibri" w:hAnsi="Calibri" w:cs="Calibri"/>
        </w:rPr>
        <w:t xml:space="preserve"> interaction, and the contribution of both to the elevated clearance of ICIs in patients undergoing therapy. Specifically, we aim to study how cachexia can modulate expression of various Fc</w:t>
      </w:r>
      <w:r w:rsidR="00BA5736">
        <w:rPr>
          <w:rFonts w:ascii="Times" w:hAnsi="Times"/>
          <w:color w:val="000000"/>
          <w:sz w:val="21"/>
          <w:szCs w:val="21"/>
          <w:shd w:val="clear" w:color="auto" w:fill="FFFFFF"/>
        </w:rPr>
        <w:t>γ</w:t>
      </w:r>
      <w:r w:rsidRPr="002E7D43">
        <w:rPr>
          <w:rFonts w:ascii="Calibri" w:hAnsi="Calibri" w:cs="Calibri"/>
        </w:rPr>
        <w:t xml:space="preserve">R isoforms by utilizing both cachectic and non-cachectic animal models of colon cancer. </w:t>
      </w:r>
      <w:r w:rsidR="002B2547">
        <w:rPr>
          <w:rFonts w:ascii="Calibri" w:hAnsi="Calibri" w:cs="Calibri"/>
        </w:rPr>
        <w:t>Q</w:t>
      </w:r>
      <w:r w:rsidR="002B2547" w:rsidRPr="002E7D43">
        <w:rPr>
          <w:rFonts w:ascii="Calibri" w:hAnsi="Calibri" w:cs="Calibri"/>
        </w:rPr>
        <w:t xml:space="preserve">uantification of </w:t>
      </w:r>
      <w:r w:rsidR="00425CE2">
        <w:rPr>
          <w:rFonts w:ascii="Calibri" w:hAnsi="Calibri" w:cs="Calibri"/>
        </w:rPr>
        <w:t>the</w:t>
      </w:r>
      <w:r w:rsidR="00425CE2" w:rsidRPr="002E7D43">
        <w:rPr>
          <w:rFonts w:ascii="Calibri" w:hAnsi="Calibri" w:cs="Calibri"/>
        </w:rPr>
        <w:t xml:space="preserve"> relative</w:t>
      </w:r>
      <w:r w:rsidR="002B2547" w:rsidRPr="002E7D43">
        <w:rPr>
          <w:rFonts w:ascii="Calibri" w:hAnsi="Calibri" w:cs="Calibri"/>
        </w:rPr>
        <w:t xml:space="preserve"> amounts of </w:t>
      </w:r>
      <w:r w:rsidR="00BA5736" w:rsidRPr="002E7D43">
        <w:rPr>
          <w:rFonts w:ascii="Calibri" w:hAnsi="Calibri" w:cs="Calibri"/>
        </w:rPr>
        <w:t>Fc</w:t>
      </w:r>
      <w:r w:rsidR="00BA5736">
        <w:rPr>
          <w:rFonts w:ascii="Times" w:hAnsi="Times"/>
          <w:color w:val="000000"/>
          <w:sz w:val="21"/>
          <w:szCs w:val="21"/>
          <w:shd w:val="clear" w:color="auto" w:fill="FFFFFF"/>
        </w:rPr>
        <w:t>γ</w:t>
      </w:r>
      <w:r w:rsidR="00BA5736" w:rsidRPr="002E7D43">
        <w:rPr>
          <w:rFonts w:ascii="Calibri" w:hAnsi="Calibri" w:cs="Calibri"/>
        </w:rPr>
        <w:t>R</w:t>
      </w:r>
      <w:r w:rsidR="002B2547" w:rsidRPr="002E7D43">
        <w:rPr>
          <w:rFonts w:ascii="Calibri" w:hAnsi="Calibri" w:cs="Calibri"/>
        </w:rPr>
        <w:t xml:space="preserve"> expression in cachectic vs non cachectic mice would prove to be imperative to understanding the effects of cachexia upon the immune </w:t>
      </w:r>
      <w:r w:rsidR="001D72F0" w:rsidRPr="002E7D43">
        <w:rPr>
          <w:rFonts w:ascii="Calibri" w:hAnsi="Calibri" w:cs="Calibri"/>
        </w:rPr>
        <w:t>system</w:t>
      </w:r>
      <w:r w:rsidR="001D72F0">
        <w:rPr>
          <w:rFonts w:ascii="Calibri" w:hAnsi="Calibri" w:cs="Calibri"/>
        </w:rPr>
        <w:t xml:space="preserve"> and</w:t>
      </w:r>
      <w:r w:rsidR="002B2547" w:rsidRPr="002E7D43">
        <w:rPr>
          <w:rFonts w:ascii="Calibri" w:hAnsi="Calibri" w:cs="Calibri"/>
        </w:rPr>
        <w:t xml:space="preserve"> would be completed via immunohistochemistry and flow cytometry.</w:t>
      </w:r>
      <w:r w:rsidR="002B2547">
        <w:rPr>
          <w:rFonts w:ascii="Calibri" w:hAnsi="Calibri" w:cs="Calibri"/>
        </w:rPr>
        <w:t xml:space="preserve"> </w:t>
      </w:r>
      <w:r w:rsidRPr="002E7D43">
        <w:rPr>
          <w:rFonts w:ascii="Calibri" w:hAnsi="Calibri" w:cs="Calibri"/>
        </w:rPr>
        <w:t xml:space="preserve">Additionally, we will utilize similar </w:t>
      </w:r>
      <w:r w:rsidR="00F526D8">
        <w:rPr>
          <w:rFonts w:ascii="Calibri" w:hAnsi="Calibri" w:cs="Calibri"/>
        </w:rPr>
        <w:t xml:space="preserve">animal modeling </w:t>
      </w:r>
      <w:r w:rsidR="00F526D8" w:rsidRPr="002E7D43">
        <w:rPr>
          <w:rFonts w:ascii="Calibri" w:hAnsi="Calibri" w:cs="Calibri"/>
        </w:rPr>
        <w:t>method</w:t>
      </w:r>
      <w:r w:rsidRPr="002E7D43">
        <w:rPr>
          <w:rFonts w:ascii="Calibri" w:hAnsi="Calibri" w:cs="Calibri"/>
        </w:rPr>
        <w:t xml:space="preserve">s with engineered chimeric </w:t>
      </w:r>
      <w:proofErr w:type="spellStart"/>
      <w:r w:rsidRPr="002E7D43">
        <w:rPr>
          <w:rFonts w:ascii="Calibri" w:hAnsi="Calibri" w:cs="Calibri"/>
        </w:rPr>
        <w:t>mAbs</w:t>
      </w:r>
      <w:proofErr w:type="spellEnd"/>
      <w:r w:rsidRPr="002E7D43">
        <w:rPr>
          <w:rFonts w:ascii="Calibri" w:hAnsi="Calibri" w:cs="Calibri"/>
        </w:rPr>
        <w:t xml:space="preserve"> with differential binding affinities for the </w:t>
      </w:r>
      <w:proofErr w:type="spellStart"/>
      <w:r w:rsidR="00BA5736" w:rsidRPr="002E7D43">
        <w:rPr>
          <w:rFonts w:ascii="Calibri" w:hAnsi="Calibri" w:cs="Calibri"/>
        </w:rPr>
        <w:t>Fc</w:t>
      </w:r>
      <w:r w:rsidR="00BA5736">
        <w:rPr>
          <w:rFonts w:ascii="Times" w:hAnsi="Times"/>
          <w:color w:val="000000"/>
          <w:sz w:val="21"/>
          <w:szCs w:val="21"/>
          <w:shd w:val="clear" w:color="auto" w:fill="FFFFFF"/>
        </w:rPr>
        <w:t>γ</w:t>
      </w:r>
      <w:r w:rsidR="00BA5736" w:rsidRPr="002E7D43">
        <w:rPr>
          <w:rFonts w:ascii="Calibri" w:hAnsi="Calibri" w:cs="Calibri"/>
        </w:rPr>
        <w:t>R</w:t>
      </w:r>
      <w:r w:rsidRPr="002E7D43">
        <w:rPr>
          <w:rFonts w:ascii="Calibri" w:hAnsi="Calibri" w:cs="Calibri"/>
        </w:rPr>
        <w:t>s</w:t>
      </w:r>
      <w:proofErr w:type="spellEnd"/>
      <w:r w:rsidRPr="002E7D43">
        <w:rPr>
          <w:rFonts w:ascii="Calibri" w:hAnsi="Calibri" w:cs="Calibri"/>
        </w:rPr>
        <w:t xml:space="preserve"> in order to quantify changes in efficacy as well as pharmacokinetic parameters. This will serve as a way to </w:t>
      </w:r>
      <w:r w:rsidR="002C4B65">
        <w:rPr>
          <w:rFonts w:ascii="Calibri" w:hAnsi="Calibri" w:cs="Calibri"/>
        </w:rPr>
        <w:t>empirically understand</w:t>
      </w:r>
      <w:r w:rsidRPr="002E7D43">
        <w:rPr>
          <w:rFonts w:ascii="Calibri" w:hAnsi="Calibri" w:cs="Calibri"/>
        </w:rPr>
        <w:t xml:space="preserve"> the relationship between binding affinity and increased ICI clearance via </w:t>
      </w:r>
      <w:proofErr w:type="spellStart"/>
      <w:r w:rsidR="00BA5736" w:rsidRPr="002E7D43">
        <w:rPr>
          <w:rFonts w:ascii="Calibri" w:hAnsi="Calibri" w:cs="Calibri"/>
        </w:rPr>
        <w:t>Fc</w:t>
      </w:r>
      <w:r w:rsidR="00BA5736">
        <w:rPr>
          <w:rFonts w:ascii="Times" w:hAnsi="Times"/>
          <w:color w:val="000000"/>
          <w:sz w:val="21"/>
          <w:szCs w:val="21"/>
          <w:shd w:val="clear" w:color="auto" w:fill="FFFFFF"/>
        </w:rPr>
        <w:t>γ</w:t>
      </w:r>
      <w:r w:rsidR="00BA5736" w:rsidRPr="002E7D43">
        <w:rPr>
          <w:rFonts w:ascii="Calibri" w:hAnsi="Calibri" w:cs="Calibri"/>
        </w:rPr>
        <w:t>R</w:t>
      </w:r>
      <w:r w:rsidRPr="002E7D43">
        <w:rPr>
          <w:rFonts w:ascii="Calibri" w:hAnsi="Calibri" w:cs="Calibri"/>
        </w:rPr>
        <w:t>s</w:t>
      </w:r>
      <w:proofErr w:type="spellEnd"/>
      <w:r w:rsidRPr="002E7D43">
        <w:rPr>
          <w:rFonts w:ascii="Calibri" w:hAnsi="Calibri" w:cs="Calibri"/>
        </w:rPr>
        <w:t xml:space="preserve">. A complete knowledge of </w:t>
      </w:r>
      <w:r w:rsidR="00F526D8">
        <w:rPr>
          <w:rFonts w:ascii="Calibri" w:hAnsi="Calibri" w:cs="Calibri"/>
        </w:rPr>
        <w:t xml:space="preserve">this </w:t>
      </w:r>
      <w:r w:rsidRPr="002E7D43">
        <w:rPr>
          <w:rFonts w:ascii="Calibri" w:hAnsi="Calibri" w:cs="Calibri"/>
        </w:rPr>
        <w:t>information</w:t>
      </w:r>
      <w:r w:rsidR="00F526D8">
        <w:rPr>
          <w:rFonts w:ascii="Calibri" w:hAnsi="Calibri" w:cs="Calibri"/>
        </w:rPr>
        <w:t xml:space="preserve"> together</w:t>
      </w:r>
      <w:r w:rsidRPr="002E7D43">
        <w:rPr>
          <w:rFonts w:ascii="Calibri" w:hAnsi="Calibri" w:cs="Calibri"/>
        </w:rPr>
        <w:t xml:space="preserve"> could lead to potentially lifesaving changes in the </w:t>
      </w:r>
      <w:r w:rsidR="002B2547">
        <w:rPr>
          <w:rFonts w:ascii="Calibri" w:hAnsi="Calibri" w:cs="Calibri"/>
        </w:rPr>
        <w:t xml:space="preserve">clinical </w:t>
      </w:r>
      <w:r w:rsidRPr="002E7D43">
        <w:rPr>
          <w:rFonts w:ascii="Calibri" w:hAnsi="Calibri" w:cs="Calibri"/>
        </w:rPr>
        <w:t>approach</w:t>
      </w:r>
      <w:r w:rsidR="002B2547">
        <w:rPr>
          <w:rFonts w:ascii="Calibri" w:hAnsi="Calibri" w:cs="Calibri"/>
        </w:rPr>
        <w:t xml:space="preserve"> to</w:t>
      </w:r>
      <w:r w:rsidRPr="002E7D43">
        <w:rPr>
          <w:rFonts w:ascii="Calibri" w:hAnsi="Calibri" w:cs="Calibri"/>
        </w:rPr>
        <w:t xml:space="preserve"> Immune Checkpoint Inhibitor therapy in cancer patients.</w:t>
      </w:r>
    </w:p>
    <w:p w14:paraId="37FCDC52" w14:textId="77777777" w:rsidR="00B57AAD" w:rsidRPr="000D5FEE" w:rsidRDefault="00B57AAD" w:rsidP="004D6EAA">
      <w:pPr>
        <w:jc w:val="both"/>
        <w:rPr>
          <w:rFonts w:ascii="Calibri" w:hAnsi="Calibri" w:cs="Calibri"/>
        </w:rPr>
      </w:pPr>
    </w:p>
    <w:p w14:paraId="7A9CF852" w14:textId="77777777" w:rsidR="00A47FC1" w:rsidRDefault="00A47FC1" w:rsidP="004D6EAA">
      <w:pPr>
        <w:jc w:val="both"/>
        <w:rPr>
          <w:rFonts w:asciiTheme="minorHAnsi" w:hAnsiTheme="minorHAnsi"/>
        </w:rPr>
      </w:pPr>
    </w:p>
    <w:p w14:paraId="3F7F37DA" w14:textId="77777777" w:rsidR="002E7D43" w:rsidRPr="00557AE8" w:rsidRDefault="002E7D43" w:rsidP="002E7D43">
      <w:pPr>
        <w:pStyle w:val="ListParagraph"/>
        <w:numPr>
          <w:ilvl w:val="0"/>
          <w:numId w:val="1"/>
        </w:numPr>
        <w:ind w:hanging="720"/>
        <w:contextualSpacing/>
      </w:pPr>
      <w:proofErr w:type="spellStart"/>
      <w:r w:rsidRPr="0070151E">
        <w:rPr>
          <w:color w:val="323232"/>
          <w:shd w:val="clear" w:color="auto" w:fill="FFFFFF"/>
        </w:rPr>
        <w:t>Roch</w:t>
      </w:r>
      <w:proofErr w:type="spellEnd"/>
      <w:r w:rsidRPr="0070151E">
        <w:rPr>
          <w:color w:val="323232"/>
          <w:shd w:val="clear" w:color="auto" w:fill="FFFFFF"/>
        </w:rPr>
        <w:t xml:space="preserve">, B., </w:t>
      </w:r>
      <w:proofErr w:type="spellStart"/>
      <w:r w:rsidRPr="0070151E">
        <w:rPr>
          <w:color w:val="323232"/>
          <w:shd w:val="clear" w:color="auto" w:fill="FFFFFF"/>
        </w:rPr>
        <w:t>Coffy</w:t>
      </w:r>
      <w:proofErr w:type="spellEnd"/>
      <w:r w:rsidRPr="0070151E">
        <w:rPr>
          <w:color w:val="323232"/>
          <w:shd w:val="clear" w:color="auto" w:fill="FFFFFF"/>
        </w:rPr>
        <w:t xml:space="preserve">, A., Jean-Baptiste, S., </w:t>
      </w:r>
      <w:proofErr w:type="spellStart"/>
      <w:r w:rsidRPr="0070151E">
        <w:rPr>
          <w:color w:val="323232"/>
          <w:shd w:val="clear" w:color="auto" w:fill="FFFFFF"/>
        </w:rPr>
        <w:t>Palaysi</w:t>
      </w:r>
      <w:proofErr w:type="spellEnd"/>
      <w:r w:rsidRPr="0070151E">
        <w:rPr>
          <w:color w:val="323232"/>
          <w:shd w:val="clear" w:color="auto" w:fill="FFFFFF"/>
        </w:rPr>
        <w:t xml:space="preserve">, E., </w:t>
      </w:r>
      <w:proofErr w:type="spellStart"/>
      <w:r w:rsidRPr="0070151E">
        <w:rPr>
          <w:color w:val="323232"/>
          <w:shd w:val="clear" w:color="auto" w:fill="FFFFFF"/>
        </w:rPr>
        <w:t>Daures</w:t>
      </w:r>
      <w:proofErr w:type="spellEnd"/>
      <w:r w:rsidRPr="0070151E">
        <w:rPr>
          <w:color w:val="323232"/>
          <w:shd w:val="clear" w:color="auto" w:fill="FFFFFF"/>
        </w:rPr>
        <w:t xml:space="preserve">, J., Pujol, J., &amp; </w:t>
      </w:r>
      <w:proofErr w:type="spellStart"/>
      <w:r w:rsidRPr="0070151E">
        <w:rPr>
          <w:color w:val="323232"/>
          <w:shd w:val="clear" w:color="auto" w:fill="FFFFFF"/>
        </w:rPr>
        <w:t>Bommart</w:t>
      </w:r>
      <w:proofErr w:type="spellEnd"/>
      <w:r w:rsidRPr="0070151E">
        <w:rPr>
          <w:color w:val="323232"/>
          <w:shd w:val="clear" w:color="auto" w:fill="FFFFFF"/>
        </w:rPr>
        <w:t>, S. (2020). Cachexia - sarcopenia as a determinant of disease control rate and survival in non-small lung cancer patients receiving immune-checkpoint inhibitors. </w:t>
      </w:r>
      <w:r w:rsidRPr="0070151E">
        <w:rPr>
          <w:i/>
          <w:iCs/>
          <w:color w:val="323232"/>
          <w:shd w:val="clear" w:color="auto" w:fill="FFFFFF"/>
        </w:rPr>
        <w:t>Lung Cancer,143</w:t>
      </w:r>
      <w:r w:rsidRPr="0070151E">
        <w:rPr>
          <w:color w:val="323232"/>
          <w:shd w:val="clear" w:color="auto" w:fill="FFFFFF"/>
        </w:rPr>
        <w:t xml:space="preserve">, 19-26. </w:t>
      </w:r>
      <w:proofErr w:type="gramStart"/>
      <w:r w:rsidRPr="0070151E">
        <w:rPr>
          <w:color w:val="323232"/>
          <w:shd w:val="clear" w:color="auto" w:fill="FFFFFF"/>
        </w:rPr>
        <w:t>doi:10.1016/j.lungcan</w:t>
      </w:r>
      <w:proofErr w:type="gramEnd"/>
      <w:r w:rsidRPr="0070151E">
        <w:rPr>
          <w:color w:val="323232"/>
          <w:shd w:val="clear" w:color="auto" w:fill="FFFFFF"/>
        </w:rPr>
        <w:t>.2020.03.003</w:t>
      </w:r>
    </w:p>
    <w:p w14:paraId="0E8E71CD" w14:textId="77777777" w:rsidR="002E7D43" w:rsidRPr="00557AE8" w:rsidRDefault="002E7D43" w:rsidP="002E7D43">
      <w:pPr>
        <w:pStyle w:val="ListParagraph"/>
        <w:numPr>
          <w:ilvl w:val="0"/>
          <w:numId w:val="1"/>
        </w:numPr>
        <w:contextualSpacing/>
      </w:pPr>
      <w:r w:rsidRPr="00557AE8">
        <w:rPr>
          <w:color w:val="323232"/>
          <w:shd w:val="clear" w:color="auto" w:fill="FFFFFF"/>
        </w:rPr>
        <w:t xml:space="preserve">Turner, D. C., </w:t>
      </w:r>
      <w:proofErr w:type="spellStart"/>
      <w:r w:rsidRPr="00557AE8">
        <w:rPr>
          <w:color w:val="323232"/>
          <w:shd w:val="clear" w:color="auto" w:fill="FFFFFF"/>
        </w:rPr>
        <w:t>Kondic</w:t>
      </w:r>
      <w:proofErr w:type="spellEnd"/>
      <w:r w:rsidRPr="00557AE8">
        <w:rPr>
          <w:color w:val="323232"/>
          <w:shd w:val="clear" w:color="auto" w:fill="FFFFFF"/>
        </w:rPr>
        <w:t xml:space="preserve">, A. G., Anderson, K. M., Robinson, A. G., </w:t>
      </w:r>
      <w:proofErr w:type="spellStart"/>
      <w:r w:rsidRPr="00557AE8">
        <w:rPr>
          <w:color w:val="323232"/>
          <w:shd w:val="clear" w:color="auto" w:fill="FFFFFF"/>
        </w:rPr>
        <w:t>Garon</w:t>
      </w:r>
      <w:proofErr w:type="spellEnd"/>
      <w:r w:rsidRPr="00557AE8">
        <w:rPr>
          <w:color w:val="323232"/>
          <w:shd w:val="clear" w:color="auto" w:fill="FFFFFF"/>
        </w:rPr>
        <w:t xml:space="preserve">, E. B., </w:t>
      </w:r>
      <w:proofErr w:type="spellStart"/>
      <w:r w:rsidRPr="00557AE8">
        <w:rPr>
          <w:color w:val="323232"/>
          <w:shd w:val="clear" w:color="auto" w:fill="FFFFFF"/>
        </w:rPr>
        <w:t>Riess</w:t>
      </w:r>
      <w:proofErr w:type="spellEnd"/>
      <w:r w:rsidRPr="00557AE8">
        <w:rPr>
          <w:color w:val="323232"/>
          <w:shd w:val="clear" w:color="auto" w:fill="FFFFFF"/>
        </w:rPr>
        <w:t>, J. W., . . . Stone, J. A. (2018). Pembrolizumab Exposure–Response Assessments Challenged by Association of Cancer Cachexia and Catabolic Clearance. </w:t>
      </w:r>
      <w:r w:rsidRPr="00557AE8">
        <w:rPr>
          <w:i/>
          <w:iCs/>
          <w:color w:val="323232"/>
          <w:shd w:val="clear" w:color="auto" w:fill="FFFFFF"/>
        </w:rPr>
        <w:t>Clinical Cancer Research,24</w:t>
      </w:r>
      <w:r w:rsidRPr="00557AE8">
        <w:rPr>
          <w:color w:val="323232"/>
          <w:shd w:val="clear" w:color="auto" w:fill="FFFFFF"/>
        </w:rPr>
        <w:t xml:space="preserve">(23), 5841-5849. </w:t>
      </w:r>
      <w:proofErr w:type="gramStart"/>
      <w:r w:rsidRPr="00557AE8">
        <w:rPr>
          <w:color w:val="323232"/>
          <w:shd w:val="clear" w:color="auto" w:fill="FFFFFF"/>
        </w:rPr>
        <w:t>doi:10.1158/1078-0432.ccr</w:t>
      </w:r>
      <w:proofErr w:type="gramEnd"/>
      <w:r w:rsidRPr="00557AE8">
        <w:rPr>
          <w:color w:val="323232"/>
          <w:shd w:val="clear" w:color="auto" w:fill="FFFFFF"/>
        </w:rPr>
        <w:t>-18-0415</w:t>
      </w:r>
    </w:p>
    <w:p w14:paraId="09B08384" w14:textId="77777777" w:rsidR="002E7D43" w:rsidRPr="00D63C28" w:rsidRDefault="002E7D43" w:rsidP="002E7D43">
      <w:pPr>
        <w:pStyle w:val="ListParagraph"/>
        <w:numPr>
          <w:ilvl w:val="0"/>
          <w:numId w:val="1"/>
        </w:numPr>
        <w:contextualSpacing/>
      </w:pPr>
      <w:proofErr w:type="spellStart"/>
      <w:r w:rsidRPr="003742CF">
        <w:rPr>
          <w:color w:val="323232"/>
          <w:shd w:val="clear" w:color="auto" w:fill="FFFFFF"/>
        </w:rPr>
        <w:t>Dahan</w:t>
      </w:r>
      <w:proofErr w:type="spellEnd"/>
      <w:r w:rsidRPr="003742CF">
        <w:rPr>
          <w:color w:val="323232"/>
          <w:shd w:val="clear" w:color="auto" w:fill="FFFFFF"/>
        </w:rPr>
        <w:t xml:space="preserve">, R., Sega, E., Engelhardt, J., Selby, M., </w:t>
      </w:r>
      <w:proofErr w:type="spellStart"/>
      <w:r w:rsidRPr="003742CF">
        <w:rPr>
          <w:color w:val="323232"/>
          <w:shd w:val="clear" w:color="auto" w:fill="FFFFFF"/>
        </w:rPr>
        <w:t>Korman</w:t>
      </w:r>
      <w:proofErr w:type="spellEnd"/>
      <w:r w:rsidRPr="003742CF">
        <w:rPr>
          <w:color w:val="323232"/>
          <w:shd w:val="clear" w:color="auto" w:fill="FFFFFF"/>
        </w:rPr>
        <w:t xml:space="preserve">, A., &amp; </w:t>
      </w:r>
      <w:proofErr w:type="spellStart"/>
      <w:r w:rsidRPr="003742CF">
        <w:rPr>
          <w:color w:val="323232"/>
          <w:shd w:val="clear" w:color="auto" w:fill="FFFFFF"/>
        </w:rPr>
        <w:t>Ravetch</w:t>
      </w:r>
      <w:proofErr w:type="spellEnd"/>
      <w:r w:rsidRPr="003742CF">
        <w:rPr>
          <w:color w:val="323232"/>
          <w:shd w:val="clear" w:color="auto" w:fill="FFFFFF"/>
        </w:rPr>
        <w:t xml:space="preserve">, J. (2015). </w:t>
      </w:r>
      <w:proofErr w:type="spellStart"/>
      <w:r w:rsidRPr="003742CF">
        <w:rPr>
          <w:color w:val="323232"/>
          <w:shd w:val="clear" w:color="auto" w:fill="FFFFFF"/>
        </w:rPr>
        <w:t>FcγRs</w:t>
      </w:r>
      <w:proofErr w:type="spellEnd"/>
      <w:r w:rsidRPr="003742CF">
        <w:rPr>
          <w:color w:val="323232"/>
          <w:shd w:val="clear" w:color="auto" w:fill="FFFFFF"/>
        </w:rPr>
        <w:t xml:space="preserve"> Modulate the Anti-tumor Activity of Antibodies Targeting the PD-1/PD-L1 Axis. </w:t>
      </w:r>
      <w:r w:rsidRPr="003742CF">
        <w:rPr>
          <w:i/>
          <w:iCs/>
          <w:color w:val="323232"/>
          <w:shd w:val="clear" w:color="auto" w:fill="FFFFFF"/>
        </w:rPr>
        <w:t>Cancer Cell,28</w:t>
      </w:r>
      <w:r w:rsidRPr="003742CF">
        <w:rPr>
          <w:color w:val="323232"/>
          <w:shd w:val="clear" w:color="auto" w:fill="FFFFFF"/>
        </w:rPr>
        <w:t xml:space="preserve">(3), 285-295. </w:t>
      </w:r>
      <w:proofErr w:type="gramStart"/>
      <w:r w:rsidRPr="003742CF">
        <w:rPr>
          <w:color w:val="323232"/>
          <w:shd w:val="clear" w:color="auto" w:fill="FFFFFF"/>
        </w:rPr>
        <w:t>doi:10.1016/j.ccell</w:t>
      </w:r>
      <w:proofErr w:type="gramEnd"/>
      <w:r w:rsidRPr="003742CF">
        <w:rPr>
          <w:color w:val="323232"/>
          <w:shd w:val="clear" w:color="auto" w:fill="FFFFFF"/>
        </w:rPr>
        <w:t>.2015.08.004</w:t>
      </w:r>
    </w:p>
    <w:p w14:paraId="53B221B7" w14:textId="77777777" w:rsidR="002E7D43" w:rsidRDefault="002E7D43" w:rsidP="002E7D43">
      <w:pPr>
        <w:pStyle w:val="ListParagraph"/>
        <w:numPr>
          <w:ilvl w:val="0"/>
          <w:numId w:val="1"/>
        </w:numPr>
        <w:contextualSpacing/>
      </w:pPr>
      <w:r w:rsidRPr="00D63C28">
        <w:rPr>
          <w:rFonts w:ascii="Segoe UI" w:hAnsi="Segoe UI" w:cs="Segoe UI"/>
          <w:color w:val="333333"/>
          <w:shd w:val="clear" w:color="auto" w:fill="FCFCFC"/>
        </w:rPr>
        <w:t xml:space="preserve">Keizer, R.J., Huitema, A.D.R., </w:t>
      </w:r>
      <w:proofErr w:type="spellStart"/>
      <w:r w:rsidRPr="00D63C28">
        <w:rPr>
          <w:rFonts w:ascii="Segoe UI" w:hAnsi="Segoe UI" w:cs="Segoe UI"/>
          <w:color w:val="333333"/>
          <w:shd w:val="clear" w:color="auto" w:fill="FCFCFC"/>
        </w:rPr>
        <w:t>Schellens</w:t>
      </w:r>
      <w:proofErr w:type="spellEnd"/>
      <w:r w:rsidRPr="00D63C28">
        <w:rPr>
          <w:rFonts w:ascii="Segoe UI" w:hAnsi="Segoe UI" w:cs="Segoe UI"/>
          <w:color w:val="333333"/>
          <w:shd w:val="clear" w:color="auto" w:fill="FCFCFC"/>
        </w:rPr>
        <w:t>, J.H.M.</w:t>
      </w:r>
      <w:r w:rsidRPr="00D63C28">
        <w:rPr>
          <w:rStyle w:val="apple-converted-space"/>
          <w:rFonts w:ascii="Segoe UI" w:hAnsi="Segoe UI" w:cs="Segoe UI"/>
          <w:color w:val="333333"/>
          <w:shd w:val="clear" w:color="auto" w:fill="FCFCFC"/>
        </w:rPr>
        <w:t> </w:t>
      </w:r>
      <w:r w:rsidRPr="00D63C28">
        <w:rPr>
          <w:rFonts w:ascii="Segoe UI" w:hAnsi="Segoe UI" w:cs="Segoe UI"/>
          <w:i/>
          <w:iCs/>
          <w:color w:val="333333"/>
        </w:rPr>
        <w:t>et al.</w:t>
      </w:r>
      <w:r w:rsidRPr="00D63C28">
        <w:rPr>
          <w:rStyle w:val="apple-converted-space"/>
          <w:rFonts w:ascii="Segoe UI" w:hAnsi="Segoe UI" w:cs="Segoe UI"/>
          <w:color w:val="333333"/>
          <w:shd w:val="clear" w:color="auto" w:fill="FCFCFC"/>
        </w:rPr>
        <w:t> </w:t>
      </w:r>
      <w:r w:rsidRPr="00D63C28">
        <w:rPr>
          <w:rFonts w:ascii="Segoe UI" w:hAnsi="Segoe UI" w:cs="Segoe UI"/>
          <w:color w:val="333333"/>
          <w:shd w:val="clear" w:color="auto" w:fill="FCFCFC"/>
        </w:rPr>
        <w:t>Clinical Pharmacokinetics of Therapeutic Monoclonal Antibodies.</w:t>
      </w:r>
      <w:r w:rsidRPr="00D63C28">
        <w:rPr>
          <w:rStyle w:val="apple-converted-space"/>
          <w:rFonts w:ascii="Segoe UI" w:hAnsi="Segoe UI" w:cs="Segoe UI"/>
          <w:color w:val="333333"/>
          <w:shd w:val="clear" w:color="auto" w:fill="FCFCFC"/>
        </w:rPr>
        <w:t> </w:t>
      </w:r>
      <w:r w:rsidRPr="00D63C28">
        <w:rPr>
          <w:rFonts w:ascii="Segoe UI" w:hAnsi="Segoe UI" w:cs="Segoe UI"/>
          <w:i/>
          <w:iCs/>
          <w:color w:val="333333"/>
        </w:rPr>
        <w:t xml:space="preserve">Clin </w:t>
      </w:r>
      <w:proofErr w:type="spellStart"/>
      <w:r w:rsidRPr="00D63C28">
        <w:rPr>
          <w:rFonts w:ascii="Segoe UI" w:hAnsi="Segoe UI" w:cs="Segoe UI"/>
          <w:i/>
          <w:iCs/>
          <w:color w:val="333333"/>
        </w:rPr>
        <w:t>Pharmacokinet</w:t>
      </w:r>
      <w:proofErr w:type="spellEnd"/>
      <w:r w:rsidRPr="00D63C28">
        <w:rPr>
          <w:rStyle w:val="apple-converted-space"/>
          <w:rFonts w:ascii="Segoe UI" w:hAnsi="Segoe UI" w:cs="Segoe UI"/>
          <w:color w:val="333333"/>
          <w:shd w:val="clear" w:color="auto" w:fill="FCFCFC"/>
        </w:rPr>
        <w:t> </w:t>
      </w:r>
      <w:r w:rsidRPr="00D63C28">
        <w:rPr>
          <w:rFonts w:ascii="Segoe UI" w:hAnsi="Segoe UI" w:cs="Segoe UI"/>
          <w:b/>
          <w:bCs/>
          <w:color w:val="333333"/>
        </w:rPr>
        <w:t>49,</w:t>
      </w:r>
      <w:r w:rsidRPr="00D63C28">
        <w:rPr>
          <w:rStyle w:val="apple-converted-space"/>
          <w:rFonts w:ascii="Segoe UI" w:hAnsi="Segoe UI" w:cs="Segoe UI"/>
          <w:b/>
          <w:bCs/>
          <w:color w:val="333333"/>
        </w:rPr>
        <w:t> </w:t>
      </w:r>
      <w:r w:rsidRPr="00D63C28">
        <w:rPr>
          <w:rFonts w:ascii="Segoe UI" w:hAnsi="Segoe UI" w:cs="Segoe UI"/>
          <w:color w:val="333333"/>
          <w:shd w:val="clear" w:color="auto" w:fill="FCFCFC"/>
        </w:rPr>
        <w:t>493–507 (2010). https://doi.org/10.2165/11531280-000000000-00000</w:t>
      </w:r>
    </w:p>
    <w:p w14:paraId="481A086D" w14:textId="77777777" w:rsidR="00B3734B" w:rsidRPr="002245FD" w:rsidRDefault="00B3734B" w:rsidP="00B3734B">
      <w:pPr>
        <w:rPr>
          <w:rFonts w:ascii="Calibri" w:hAnsi="Calibri" w:cs="Calibri"/>
        </w:rPr>
      </w:pPr>
    </w:p>
    <w:p w14:paraId="29C2236D" w14:textId="77777777" w:rsidR="00B3734B" w:rsidRPr="002245FD" w:rsidRDefault="00B3734B" w:rsidP="00B3734B">
      <w:pPr>
        <w:pStyle w:val="ListParagraph"/>
        <w:ind w:left="1440" w:hanging="720"/>
        <w:rPr>
          <w:rFonts w:ascii="Calibri" w:hAnsi="Calibri" w:cs="Calibri"/>
        </w:rPr>
      </w:pPr>
    </w:p>
    <w:p w14:paraId="66440B5C" w14:textId="77777777" w:rsidR="00B57AAD" w:rsidRPr="002245FD" w:rsidRDefault="00B57AAD" w:rsidP="004D6EAA">
      <w:pPr>
        <w:jc w:val="both"/>
        <w:rPr>
          <w:rFonts w:ascii="Calibri" w:hAnsi="Calibri" w:cs="Calibri"/>
        </w:rPr>
      </w:pPr>
    </w:p>
    <w:p w14:paraId="5B74C2A1" w14:textId="642D4770" w:rsidR="00B57AAD" w:rsidRPr="00B57AAD" w:rsidRDefault="00B57AAD" w:rsidP="004D6EAA">
      <w:pPr>
        <w:jc w:val="both"/>
        <w:rPr>
          <w:rFonts w:asciiTheme="minorHAnsi" w:hAnsiTheme="minorHAnsi"/>
          <w:sz w:val="20"/>
          <w:szCs w:val="20"/>
        </w:rPr>
      </w:pPr>
      <w:r w:rsidRPr="00B57AAD">
        <w:rPr>
          <w:rFonts w:asciiTheme="minorHAnsi" w:hAnsiTheme="minorHAnsi"/>
          <w:sz w:val="20"/>
          <w:szCs w:val="20"/>
        </w:rPr>
        <w:t xml:space="preserve">The authors would like to gratefully acknowledge </w:t>
      </w:r>
      <w:r w:rsidR="005403D2">
        <w:rPr>
          <w:rFonts w:asciiTheme="minorHAnsi" w:hAnsiTheme="minorHAnsi"/>
          <w:sz w:val="20"/>
          <w:szCs w:val="20"/>
        </w:rPr>
        <w:t xml:space="preserve">Dr. Chris Coss, Dr. Mitch Phelps, </w:t>
      </w:r>
      <w:r w:rsidR="00475387">
        <w:rPr>
          <w:rFonts w:asciiTheme="minorHAnsi" w:hAnsiTheme="minorHAnsi"/>
          <w:sz w:val="20"/>
          <w:szCs w:val="20"/>
        </w:rPr>
        <w:t xml:space="preserve">Dr. Tom Mace, and </w:t>
      </w:r>
      <w:r w:rsidR="005403D2">
        <w:rPr>
          <w:rFonts w:asciiTheme="minorHAnsi" w:hAnsiTheme="minorHAnsi"/>
          <w:sz w:val="20"/>
          <w:szCs w:val="20"/>
        </w:rPr>
        <w:t>others who have helped from the Coss/Phelps lab</w:t>
      </w:r>
    </w:p>
    <w:p w14:paraId="295B7E25" w14:textId="77777777" w:rsidR="009247D4" w:rsidRPr="00B57AAD" w:rsidRDefault="009247D4">
      <w:pPr>
        <w:rPr>
          <w:rFonts w:asciiTheme="minorHAnsi" w:hAnsiTheme="minorHAnsi"/>
          <w:sz w:val="20"/>
          <w:szCs w:val="20"/>
        </w:rPr>
      </w:pPr>
    </w:p>
    <w:sectPr w:rsidR="009247D4" w:rsidRPr="00B57A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DD23C9"/>
    <w:multiLevelType w:val="hybridMultilevel"/>
    <w:tmpl w:val="E0BC21A2"/>
    <w:lvl w:ilvl="0" w:tplc="14C082FE">
      <w:start w:val="1"/>
      <w:numFmt w:val="decimal"/>
      <w:lvlText w:val="%1."/>
      <w:lvlJc w:val="left"/>
      <w:pPr>
        <w:ind w:left="360" w:hanging="360"/>
      </w:pPr>
      <w:rPr>
        <w:rFonts w:hint="default"/>
        <w:color w:val="3232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4D2"/>
    <w:rsid w:val="00010C6E"/>
    <w:rsid w:val="00095D3F"/>
    <w:rsid w:val="000D5FEE"/>
    <w:rsid w:val="000E21E3"/>
    <w:rsid w:val="00122B21"/>
    <w:rsid w:val="00136DC7"/>
    <w:rsid w:val="001D72F0"/>
    <w:rsid w:val="001E34D2"/>
    <w:rsid w:val="001F405A"/>
    <w:rsid w:val="002245FD"/>
    <w:rsid w:val="002B2547"/>
    <w:rsid w:val="002C4B65"/>
    <w:rsid w:val="002D7E54"/>
    <w:rsid w:val="002E7D43"/>
    <w:rsid w:val="00333FA1"/>
    <w:rsid w:val="003B1608"/>
    <w:rsid w:val="003E1AC2"/>
    <w:rsid w:val="00425CE2"/>
    <w:rsid w:val="00475387"/>
    <w:rsid w:val="00475A2A"/>
    <w:rsid w:val="004D6EAA"/>
    <w:rsid w:val="005403D2"/>
    <w:rsid w:val="00632D33"/>
    <w:rsid w:val="00646C38"/>
    <w:rsid w:val="0065542C"/>
    <w:rsid w:val="006A7C0A"/>
    <w:rsid w:val="006D5928"/>
    <w:rsid w:val="00783F70"/>
    <w:rsid w:val="00822F44"/>
    <w:rsid w:val="0087370D"/>
    <w:rsid w:val="009247D4"/>
    <w:rsid w:val="00A47FC1"/>
    <w:rsid w:val="00B3734B"/>
    <w:rsid w:val="00B57AAD"/>
    <w:rsid w:val="00BA5736"/>
    <w:rsid w:val="00DB754F"/>
    <w:rsid w:val="00F52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91681"/>
  <w15:docId w15:val="{4F2286F4-9011-5145-A10E-3070848C0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6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link w:val="Style1Char"/>
    <w:rsid w:val="006D5928"/>
    <w:pPr>
      <w:spacing w:before="120"/>
    </w:pPr>
  </w:style>
  <w:style w:type="character" w:customStyle="1" w:styleId="Style1Char">
    <w:name w:val="Style1 Char"/>
    <w:basedOn w:val="FootnoteTextChar"/>
    <w:link w:val="Style1"/>
    <w:rsid w:val="006D5928"/>
    <w:rPr>
      <w:sz w:val="20"/>
      <w:szCs w:val="20"/>
    </w:rPr>
  </w:style>
  <w:style w:type="paragraph" w:styleId="FootnoteText">
    <w:name w:val="footnote text"/>
    <w:basedOn w:val="Normal"/>
    <w:link w:val="FootnoteTextChar"/>
    <w:uiPriority w:val="99"/>
    <w:semiHidden/>
    <w:unhideWhenUsed/>
    <w:rsid w:val="006D5928"/>
    <w:rPr>
      <w:sz w:val="20"/>
      <w:szCs w:val="20"/>
    </w:rPr>
  </w:style>
  <w:style w:type="character" w:customStyle="1" w:styleId="FootnoteTextChar">
    <w:name w:val="Footnote Text Char"/>
    <w:basedOn w:val="DefaultParagraphFont"/>
    <w:link w:val="FootnoteText"/>
    <w:uiPriority w:val="99"/>
    <w:semiHidden/>
    <w:rsid w:val="006D5928"/>
    <w:rPr>
      <w:sz w:val="20"/>
      <w:szCs w:val="20"/>
    </w:rPr>
  </w:style>
  <w:style w:type="paragraph" w:customStyle="1" w:styleId="Style2">
    <w:name w:val="Style2"/>
    <w:basedOn w:val="FootnoteText"/>
    <w:link w:val="Style2Char"/>
    <w:rsid w:val="006D5928"/>
    <w:pPr>
      <w:spacing w:before="120" w:after="120"/>
    </w:pPr>
  </w:style>
  <w:style w:type="character" w:customStyle="1" w:styleId="Style2Char">
    <w:name w:val="Style2 Char"/>
    <w:basedOn w:val="FootnoteTextChar"/>
    <w:link w:val="Style2"/>
    <w:rsid w:val="006D5928"/>
    <w:rPr>
      <w:sz w:val="20"/>
      <w:szCs w:val="20"/>
    </w:rPr>
  </w:style>
  <w:style w:type="paragraph" w:styleId="ListParagraph">
    <w:name w:val="List Paragraph"/>
    <w:basedOn w:val="Normal"/>
    <w:uiPriority w:val="34"/>
    <w:qFormat/>
    <w:rsid w:val="003B1608"/>
    <w:pPr>
      <w:ind w:left="720"/>
    </w:pPr>
  </w:style>
  <w:style w:type="paragraph" w:styleId="NormalWeb">
    <w:name w:val="Normal (Web)"/>
    <w:basedOn w:val="Normal"/>
    <w:uiPriority w:val="99"/>
    <w:semiHidden/>
    <w:unhideWhenUsed/>
    <w:rsid w:val="00475387"/>
    <w:pPr>
      <w:spacing w:before="100" w:beforeAutospacing="1" w:after="100" w:afterAutospacing="1"/>
    </w:pPr>
  </w:style>
  <w:style w:type="paragraph" w:styleId="BalloonText">
    <w:name w:val="Balloon Text"/>
    <w:basedOn w:val="Normal"/>
    <w:link w:val="BalloonTextChar"/>
    <w:uiPriority w:val="99"/>
    <w:semiHidden/>
    <w:unhideWhenUsed/>
    <w:rsid w:val="001F405A"/>
    <w:rPr>
      <w:sz w:val="18"/>
      <w:szCs w:val="18"/>
    </w:rPr>
  </w:style>
  <w:style w:type="character" w:customStyle="1" w:styleId="BalloonTextChar">
    <w:name w:val="Balloon Text Char"/>
    <w:basedOn w:val="DefaultParagraphFont"/>
    <w:link w:val="BalloonText"/>
    <w:uiPriority w:val="99"/>
    <w:semiHidden/>
    <w:rsid w:val="001F405A"/>
    <w:rPr>
      <w:sz w:val="18"/>
      <w:szCs w:val="18"/>
    </w:rPr>
  </w:style>
  <w:style w:type="character" w:customStyle="1" w:styleId="apple-converted-space">
    <w:name w:val="apple-converted-space"/>
    <w:basedOn w:val="DefaultParagraphFont"/>
    <w:rsid w:val="002E7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020552">
      <w:bodyDiv w:val="1"/>
      <w:marLeft w:val="0"/>
      <w:marRight w:val="0"/>
      <w:marTop w:val="0"/>
      <w:marBottom w:val="0"/>
      <w:divBdr>
        <w:top w:val="none" w:sz="0" w:space="0" w:color="auto"/>
        <w:left w:val="none" w:sz="0" w:space="0" w:color="auto"/>
        <w:bottom w:val="none" w:sz="0" w:space="0" w:color="auto"/>
        <w:right w:val="none" w:sz="0" w:space="0" w:color="auto"/>
      </w:divBdr>
    </w:div>
    <w:div w:id="1149439955">
      <w:bodyDiv w:val="1"/>
      <w:marLeft w:val="0"/>
      <w:marRight w:val="0"/>
      <w:marTop w:val="0"/>
      <w:marBottom w:val="0"/>
      <w:divBdr>
        <w:top w:val="none" w:sz="0" w:space="0" w:color="auto"/>
        <w:left w:val="none" w:sz="0" w:space="0" w:color="auto"/>
        <w:bottom w:val="none" w:sz="0" w:space="0" w:color="auto"/>
        <w:right w:val="none" w:sz="0" w:space="0" w:color="auto"/>
      </w:divBdr>
      <w:divsChild>
        <w:div w:id="193809402">
          <w:marLeft w:val="0"/>
          <w:marRight w:val="0"/>
          <w:marTop w:val="0"/>
          <w:marBottom w:val="0"/>
          <w:divBdr>
            <w:top w:val="none" w:sz="0" w:space="0" w:color="auto"/>
            <w:left w:val="none" w:sz="0" w:space="0" w:color="auto"/>
            <w:bottom w:val="none" w:sz="0" w:space="0" w:color="auto"/>
            <w:right w:val="none" w:sz="0" w:space="0" w:color="auto"/>
          </w:divBdr>
          <w:divsChild>
            <w:div w:id="121312745">
              <w:marLeft w:val="0"/>
              <w:marRight w:val="0"/>
              <w:marTop w:val="0"/>
              <w:marBottom w:val="0"/>
              <w:divBdr>
                <w:top w:val="none" w:sz="0" w:space="0" w:color="auto"/>
                <w:left w:val="none" w:sz="0" w:space="0" w:color="auto"/>
                <w:bottom w:val="none" w:sz="0" w:space="0" w:color="auto"/>
                <w:right w:val="none" w:sz="0" w:space="0" w:color="auto"/>
              </w:divBdr>
              <w:divsChild>
                <w:div w:id="30586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404141">
      <w:bodyDiv w:val="1"/>
      <w:marLeft w:val="0"/>
      <w:marRight w:val="0"/>
      <w:marTop w:val="0"/>
      <w:marBottom w:val="0"/>
      <w:divBdr>
        <w:top w:val="none" w:sz="0" w:space="0" w:color="auto"/>
        <w:left w:val="none" w:sz="0" w:space="0" w:color="auto"/>
        <w:bottom w:val="none" w:sz="0" w:space="0" w:color="auto"/>
        <w:right w:val="none" w:sz="0" w:space="0" w:color="auto"/>
      </w:divBdr>
      <w:divsChild>
        <w:div w:id="1658266709">
          <w:marLeft w:val="0"/>
          <w:marRight w:val="0"/>
          <w:marTop w:val="0"/>
          <w:marBottom w:val="0"/>
          <w:divBdr>
            <w:top w:val="none" w:sz="0" w:space="0" w:color="auto"/>
            <w:left w:val="none" w:sz="0" w:space="0" w:color="auto"/>
            <w:bottom w:val="none" w:sz="0" w:space="0" w:color="auto"/>
            <w:right w:val="none" w:sz="0" w:space="0" w:color="auto"/>
          </w:divBdr>
          <w:divsChild>
            <w:div w:id="1092244789">
              <w:marLeft w:val="0"/>
              <w:marRight w:val="0"/>
              <w:marTop w:val="0"/>
              <w:marBottom w:val="0"/>
              <w:divBdr>
                <w:top w:val="none" w:sz="0" w:space="0" w:color="auto"/>
                <w:left w:val="none" w:sz="0" w:space="0" w:color="auto"/>
                <w:bottom w:val="none" w:sz="0" w:space="0" w:color="auto"/>
                <w:right w:val="none" w:sz="0" w:space="0" w:color="auto"/>
              </w:divBdr>
              <w:divsChild>
                <w:div w:id="56999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Remaily, Bryan</cp:lastModifiedBy>
  <cp:revision>26</cp:revision>
  <dcterms:created xsi:type="dcterms:W3CDTF">2021-02-26T19:43:00Z</dcterms:created>
  <dcterms:modified xsi:type="dcterms:W3CDTF">2021-03-01T22:14:00Z</dcterms:modified>
</cp:coreProperties>
</file>