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5929" w14:textId="14C1811C" w:rsidR="007E4597" w:rsidRDefault="007E4597" w:rsidP="007E4597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CRISPR/CAS9 GENOME EDITING OF THE HUMAN TOPOISOMERASE II</w:t>
      </w:r>
      <w:r>
        <w:rPr>
          <w:rFonts w:asciiTheme="minorHAnsi" w:hAnsiTheme="minorHAnsi" w:cstheme="minorHAnsi"/>
          <w:b/>
          <w:bCs/>
          <w:sz w:val="28"/>
          <w:szCs w:val="28"/>
        </w:rPr>
        <w:t>α</w:t>
      </w:r>
      <w:r>
        <w:rPr>
          <w:rFonts w:asciiTheme="minorHAnsi" w:hAnsiTheme="minorHAnsi"/>
          <w:b/>
          <w:bCs/>
          <w:sz w:val="28"/>
          <w:szCs w:val="28"/>
        </w:rPr>
        <w:t xml:space="preserve"> INTRON 19 5</w:t>
      </w:r>
      <w:r>
        <w:rPr>
          <w:rFonts w:asciiTheme="minorHAnsi" w:hAnsiTheme="minorHAnsi" w:cstheme="minorHAnsi"/>
          <w:b/>
          <w:bCs/>
          <w:sz w:val="28"/>
          <w:szCs w:val="28"/>
        </w:rPr>
        <w:t>'</w:t>
      </w:r>
      <w:r>
        <w:rPr>
          <w:rFonts w:asciiTheme="minorHAnsi" w:hAnsiTheme="minorHAnsi"/>
          <w:b/>
          <w:bCs/>
          <w:sz w:val="28"/>
          <w:szCs w:val="28"/>
        </w:rPr>
        <w:t xml:space="preserve"> SPLICE SITE CIRCUMVENTS ETOPOSIDE RESISTANCE IN HUMAN LEUKEMIA K562 CELLS</w:t>
      </w:r>
    </w:p>
    <w:p w14:paraId="16E611A0" w14:textId="77777777" w:rsidR="001E34D2" w:rsidRPr="004D6EAA" w:rsidRDefault="001E34D2">
      <w:pPr>
        <w:rPr>
          <w:rFonts w:asciiTheme="minorHAnsi" w:hAnsiTheme="minorHAnsi"/>
        </w:rPr>
      </w:pPr>
    </w:p>
    <w:p w14:paraId="6C35A48C" w14:textId="6AA8AB51" w:rsidR="009247D4" w:rsidRDefault="007E4597">
      <w:pPr>
        <w:rPr>
          <w:rFonts w:asciiTheme="minorHAnsi" w:hAnsiTheme="minorHAnsi"/>
        </w:rPr>
      </w:pPr>
      <w:r w:rsidRPr="007E4597">
        <w:rPr>
          <w:rFonts w:asciiTheme="minorHAnsi" w:hAnsiTheme="minorHAnsi"/>
          <w:i/>
          <w:u w:val="single"/>
        </w:rPr>
        <w:t>Victor A. Hernandez</w:t>
      </w:r>
      <w:r w:rsidRPr="007E4597">
        <w:rPr>
          <w:rFonts w:asciiTheme="minorHAnsi" w:hAnsiTheme="minorHAnsi"/>
          <w:i/>
        </w:rPr>
        <w:t xml:space="preserve">, Jessika Carvajal-Moreno, Jonathan L. Papa, Nicholas </w:t>
      </w:r>
      <w:proofErr w:type="spellStart"/>
      <w:r w:rsidRPr="007E4597">
        <w:rPr>
          <w:rFonts w:asciiTheme="minorHAnsi" w:hAnsiTheme="minorHAnsi"/>
          <w:i/>
        </w:rPr>
        <w:t>Shkolnikov</w:t>
      </w:r>
      <w:proofErr w:type="spellEnd"/>
      <w:r w:rsidRPr="007E4597">
        <w:rPr>
          <w:rFonts w:asciiTheme="minorHAnsi" w:hAnsiTheme="minorHAnsi"/>
          <w:i/>
        </w:rPr>
        <w:t>, </w:t>
      </w:r>
      <w:proofErr w:type="spellStart"/>
      <w:r w:rsidRPr="007E4597">
        <w:rPr>
          <w:rFonts w:asciiTheme="minorHAnsi" w:hAnsiTheme="minorHAnsi"/>
          <w:i/>
        </w:rPr>
        <w:t>Junan</w:t>
      </w:r>
      <w:proofErr w:type="spellEnd"/>
      <w:r w:rsidRPr="007E4597">
        <w:rPr>
          <w:rFonts w:asciiTheme="minorHAnsi" w:hAnsiTheme="minorHAnsi"/>
          <w:i/>
        </w:rPr>
        <w:t xml:space="preserve"> Li, </w:t>
      </w:r>
      <w:proofErr w:type="spellStart"/>
      <w:r w:rsidRPr="007E4597">
        <w:rPr>
          <w:rFonts w:asciiTheme="minorHAnsi" w:hAnsiTheme="minorHAnsi"/>
          <w:i/>
        </w:rPr>
        <w:t>Hatice</w:t>
      </w:r>
      <w:proofErr w:type="spellEnd"/>
      <w:r w:rsidRPr="007E4597">
        <w:rPr>
          <w:rFonts w:asciiTheme="minorHAnsi" w:hAnsiTheme="minorHAnsi"/>
          <w:i/>
        </w:rPr>
        <w:t xml:space="preserve"> </w:t>
      </w:r>
      <w:proofErr w:type="spellStart"/>
      <w:r w:rsidRPr="007E4597">
        <w:rPr>
          <w:rFonts w:asciiTheme="minorHAnsi" w:hAnsiTheme="minorHAnsi"/>
          <w:i/>
        </w:rPr>
        <w:t>Gulcin</w:t>
      </w:r>
      <w:proofErr w:type="spellEnd"/>
      <w:r w:rsidRPr="007E4597">
        <w:rPr>
          <w:rFonts w:asciiTheme="minorHAnsi" w:hAnsiTheme="minorHAnsi"/>
          <w:i/>
        </w:rPr>
        <w:t xml:space="preserve"> Ozer, Jack C. </w:t>
      </w:r>
      <w:proofErr w:type="spellStart"/>
      <w:r w:rsidRPr="007E4597">
        <w:rPr>
          <w:rFonts w:asciiTheme="minorHAnsi" w:hAnsiTheme="minorHAnsi"/>
          <w:i/>
        </w:rPr>
        <w:t>Yalowich</w:t>
      </w:r>
      <w:proofErr w:type="spellEnd"/>
      <w:r w:rsidRPr="007E4597">
        <w:rPr>
          <w:rFonts w:asciiTheme="minorHAnsi" w:hAnsiTheme="minorHAnsi"/>
          <w:i/>
        </w:rPr>
        <w:t> and Terry S. Elton</w:t>
      </w:r>
      <w:r>
        <w:rPr>
          <w:rFonts w:asciiTheme="minorHAnsi" w:hAnsiTheme="minorHAnsi"/>
          <w:i/>
          <w:vertAlign w:val="superscript"/>
        </w:rPr>
        <w:t xml:space="preserve"> </w:t>
      </w:r>
      <w:r>
        <w:rPr>
          <w:rFonts w:asciiTheme="minorHAnsi" w:hAnsiTheme="minorHAnsi"/>
          <w:i/>
        </w:rPr>
        <w:t>College of Pharmacy,</w:t>
      </w:r>
      <w:r w:rsidR="009247D4" w:rsidRPr="004D6EAA">
        <w:rPr>
          <w:rFonts w:asciiTheme="minorHAnsi" w:hAnsiTheme="minorHAnsi"/>
          <w:i/>
        </w:rPr>
        <w:t xml:space="preserve"> The Ohio State University</w:t>
      </w:r>
      <w:r w:rsidR="009247D4" w:rsidRPr="004D6EAA">
        <w:rPr>
          <w:rFonts w:asciiTheme="minorHAnsi" w:hAnsiTheme="minorHAnsi"/>
        </w:rPr>
        <w:t xml:space="preserve"> </w:t>
      </w:r>
    </w:p>
    <w:p w14:paraId="63C143C0" w14:textId="77777777" w:rsidR="007E4597" w:rsidRPr="004D6EAA" w:rsidRDefault="007E4597">
      <w:pPr>
        <w:rPr>
          <w:rFonts w:asciiTheme="minorHAnsi" w:hAnsiTheme="minorHAnsi"/>
        </w:rPr>
      </w:pPr>
    </w:p>
    <w:p w14:paraId="44AEC2EA" w14:textId="77777777" w:rsidR="007E4597" w:rsidRDefault="007E4597" w:rsidP="009247D4">
      <w:pPr>
        <w:rPr>
          <w:rFonts w:asciiTheme="minorHAnsi" w:hAnsiTheme="minorHAnsi"/>
        </w:rPr>
      </w:pPr>
      <w:r>
        <w:rPr>
          <w:rFonts w:asciiTheme="minorHAnsi" w:hAnsiTheme="minorHAnsi"/>
        </w:rPr>
        <w:t>Rank of first author: M.S.</w:t>
      </w:r>
    </w:p>
    <w:p w14:paraId="60F684B8" w14:textId="6D2D03C9" w:rsidR="00646C38" w:rsidRDefault="007E4597" w:rsidP="009247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of first author: Pharmaceutics and Pharmacology </w:t>
      </w:r>
    </w:p>
    <w:p w14:paraId="50534617" w14:textId="77777777" w:rsidR="007E4597" w:rsidRPr="004D6EAA" w:rsidRDefault="007E4597" w:rsidP="009247D4">
      <w:pPr>
        <w:rPr>
          <w:rFonts w:asciiTheme="minorHAnsi" w:hAnsiTheme="minorHAnsi"/>
        </w:rPr>
      </w:pPr>
    </w:p>
    <w:p w14:paraId="1A077B66" w14:textId="344CC8E8" w:rsidR="00B57AAD" w:rsidRDefault="007E4597" w:rsidP="004D6EAA">
      <w:pPr>
        <w:jc w:val="both"/>
        <w:rPr>
          <w:rFonts w:asciiTheme="minorHAnsi" w:hAnsiTheme="minorHAnsi"/>
        </w:rPr>
      </w:pPr>
      <w:r w:rsidRPr="007E4597">
        <w:rPr>
          <w:rFonts w:asciiTheme="minorHAnsi" w:hAnsiTheme="minorHAnsi"/>
        </w:rPr>
        <w:t>An essential function of DNA topoisomerase II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 (TOP2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 xml:space="preserve">; 170 </w:t>
      </w:r>
      <w:proofErr w:type="spellStart"/>
      <w:r w:rsidRPr="007E4597">
        <w:rPr>
          <w:rFonts w:asciiTheme="minorHAnsi" w:hAnsiTheme="minorHAnsi"/>
        </w:rPr>
        <w:t>kDa</w:t>
      </w:r>
      <w:proofErr w:type="spellEnd"/>
      <w:r w:rsidRPr="007E4597">
        <w:rPr>
          <w:rFonts w:asciiTheme="minorHAnsi" w:hAnsiTheme="minorHAnsi"/>
        </w:rPr>
        <w:t>,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/170) is to resolve DNA topologic entanglements during chromosome disjunction by introducing transient DNA double-stranded breaks.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 is an important target for DNA damage-stabilizing anticancer drugs, whose clinical efficacy is compromised by drug resistance often associated with decreased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 expression. We recently demonstrated that an etoposide-resistant K562 clonal subline, K/VP.5, with reduced levels of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/170, expresses high levels of a novel C-terminal truncated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 xml:space="preserve"> isoform (90 </w:t>
      </w:r>
      <w:proofErr w:type="spellStart"/>
      <w:r w:rsidRPr="007E4597">
        <w:rPr>
          <w:rFonts w:asciiTheme="minorHAnsi" w:hAnsiTheme="minorHAnsi"/>
        </w:rPr>
        <w:t>kDa</w:t>
      </w:r>
      <w:proofErr w:type="spellEnd"/>
      <w:r w:rsidRPr="007E4597">
        <w:rPr>
          <w:rFonts w:asciiTheme="minorHAnsi" w:hAnsiTheme="minorHAnsi"/>
        </w:rPr>
        <w:t>,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/90).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/90, the translation product of a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 mRNA that retains a processed intron 19 (I19), heterodimerizes with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 and is a resistance determinant through a dominant-negative effect on drug activity. We hypothesized that genome editing to enhance I19 removal would provide a tractable strategy to circumvent acquired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-mediated drug resistance. To enhance I19 removal in K/VP.5 cells, CRISPR/Cas9 was used to make changes (GAG//GTAA</w:t>
      </w:r>
      <w:r w:rsidRPr="007E4597">
        <w:rPr>
          <w:rFonts w:asciiTheme="minorHAnsi" w:hAnsiTheme="minorHAnsi"/>
          <w:b/>
          <w:bCs/>
          <w:u w:val="single"/>
        </w:rPr>
        <w:t>AC</w:t>
      </w:r>
      <w:r w:rsidRPr="007E4597">
        <w:rPr>
          <w:rFonts w:asciiTheme="minorHAnsi" w:hAnsiTheme="minorHAnsi"/>
        </w:rPr>
        <w:t>→GAG//GTAA</w:t>
      </w:r>
      <w:r w:rsidRPr="007E4597">
        <w:rPr>
          <w:rFonts w:asciiTheme="minorHAnsi" w:hAnsiTheme="minorHAnsi"/>
          <w:b/>
          <w:bCs/>
          <w:u w:val="single"/>
        </w:rPr>
        <w:t>GT</w:t>
      </w:r>
      <w:r w:rsidRPr="007E4597">
        <w:rPr>
          <w:rFonts w:asciiTheme="minorHAnsi" w:hAnsiTheme="minorHAnsi"/>
        </w:rPr>
        <w:t>) in the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 gene’s suboptimal exon 19/intron 19 5′ splice site (E19/I19 5′ SS). Gene-edited clones were identified by quantitative polymerase chain reaction and verified by sequencing. Characterization of a clone with all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 alleles edited revealed improved I19 removal, decreased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/90 mRNA/protein, and increased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/170 mRNA/protein. Sensitivity to etoposide-induced DNA damage (</w:t>
      </w:r>
      <w:r w:rsidRPr="007E4597">
        <w:rPr>
          <w:rFonts w:asciiTheme="minorHAnsi" w:hAnsiTheme="minorHAnsi"/>
          <w:i/>
          <w:iCs/>
        </w:rPr>
        <w:t>γ</w:t>
      </w:r>
      <w:r w:rsidRPr="007E4597">
        <w:rPr>
          <w:rFonts w:asciiTheme="minorHAnsi" w:hAnsiTheme="minorHAnsi"/>
        </w:rPr>
        <w:t>H2AX, Comet assays) and growth inhibition was restored to levels comparable to those in parental K562 cells. Together, the results indicate that our gene-editing strategy for optimizing the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 E19/I19 5′ SS in K/VP.5 cells circumvents resistance to etoposide and other TOP2</w:t>
      </w:r>
      <w:r w:rsidRPr="007E4597">
        <w:rPr>
          <w:rFonts w:asciiTheme="minorHAnsi" w:hAnsiTheme="minorHAnsi"/>
          <w:i/>
          <w:iCs/>
        </w:rPr>
        <w:t>α</w:t>
      </w:r>
      <w:r w:rsidRPr="007E4597">
        <w:rPr>
          <w:rFonts w:asciiTheme="minorHAnsi" w:hAnsiTheme="minorHAnsi"/>
        </w:rPr>
        <w:t>-targeted drugs.</w:t>
      </w:r>
    </w:p>
    <w:p w14:paraId="2C15B4D3" w14:textId="77777777" w:rsidR="00A47FC1" w:rsidRDefault="00A47FC1" w:rsidP="004D6EAA">
      <w:pPr>
        <w:jc w:val="both"/>
        <w:rPr>
          <w:rFonts w:asciiTheme="minorHAnsi" w:hAnsiTheme="minorHAnsi"/>
        </w:rPr>
      </w:pPr>
    </w:p>
    <w:p w14:paraId="00F1627D" w14:textId="77777777" w:rsidR="009247D4" w:rsidRPr="00B57AAD" w:rsidRDefault="009247D4">
      <w:pPr>
        <w:rPr>
          <w:rFonts w:asciiTheme="minorHAnsi" w:hAnsiTheme="minorHAnsi"/>
          <w:sz w:val="20"/>
          <w:szCs w:val="20"/>
        </w:rPr>
      </w:pPr>
    </w:p>
    <w:sectPr w:rsidR="009247D4" w:rsidRPr="00B5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D2"/>
    <w:rsid w:val="00010C6E"/>
    <w:rsid w:val="00095D3F"/>
    <w:rsid w:val="001E34D2"/>
    <w:rsid w:val="002D7E54"/>
    <w:rsid w:val="003B1608"/>
    <w:rsid w:val="004D6EAA"/>
    <w:rsid w:val="00632D33"/>
    <w:rsid w:val="00646C38"/>
    <w:rsid w:val="006D5928"/>
    <w:rsid w:val="00783F70"/>
    <w:rsid w:val="007E4597"/>
    <w:rsid w:val="009247D4"/>
    <w:rsid w:val="00A47FC1"/>
    <w:rsid w:val="00B57AAD"/>
    <w:rsid w:val="00B7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B8D"/>
  <w15:docId w15:val="{D13D2FD1-DA43-485E-8E53-67DC33FF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0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link w:val="Style1Char"/>
    <w:rsid w:val="006D5928"/>
    <w:pPr>
      <w:spacing w:before="120"/>
    </w:pPr>
  </w:style>
  <w:style w:type="character" w:customStyle="1" w:styleId="Style1Char">
    <w:name w:val="Style1 Char"/>
    <w:basedOn w:val="FootnoteTextChar"/>
    <w:link w:val="Style1"/>
    <w:rsid w:val="006D592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928"/>
    <w:rPr>
      <w:sz w:val="20"/>
      <w:szCs w:val="20"/>
    </w:rPr>
  </w:style>
  <w:style w:type="paragraph" w:customStyle="1" w:styleId="Style2">
    <w:name w:val="Style2"/>
    <w:basedOn w:val="FootnoteText"/>
    <w:link w:val="Style2Char"/>
    <w:rsid w:val="006D5928"/>
    <w:pPr>
      <w:spacing w:before="120" w:after="120"/>
    </w:pPr>
  </w:style>
  <w:style w:type="character" w:customStyle="1" w:styleId="Style2Char">
    <w:name w:val="Style2 Char"/>
    <w:basedOn w:val="FootnoteTextChar"/>
    <w:link w:val="Style2"/>
    <w:rsid w:val="006D592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1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Hernandez, Victor</cp:lastModifiedBy>
  <cp:revision>2</cp:revision>
  <dcterms:created xsi:type="dcterms:W3CDTF">2021-02-26T18:19:00Z</dcterms:created>
  <dcterms:modified xsi:type="dcterms:W3CDTF">2021-02-26T18:19:00Z</dcterms:modified>
</cp:coreProperties>
</file>