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C177" w14:textId="3AD8B5EE" w:rsidR="00AF1140" w:rsidRDefault="00AE2C82">
      <w:r w:rsidRPr="00AE2C82">
        <w:t>Cooperatives currently because of the flexibility of the cooperatives and the idea that the members are the owners and one of the things I think that it's important here to understand is that a cooperative is a democratic organization. It's one member one vote and it operates to make a profit but it's the key is how that profit is distributed and those are the key points.</w:t>
      </w:r>
    </w:p>
    <w:sectPr w:rsidR="00AF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6"/>
    <w:rsid w:val="00AE2C82"/>
    <w:rsid w:val="00AF1140"/>
    <w:rsid w:val="00D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101F"/>
  <w15:chartTrackingRefBased/>
  <w15:docId w15:val="{DCB80498-85A4-404B-A660-C2B62F1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Sarah L.</dc:creator>
  <cp:keywords/>
  <dc:description/>
  <cp:lastModifiedBy>Swanson, Sarah L.</cp:lastModifiedBy>
  <cp:revision>2</cp:revision>
  <dcterms:created xsi:type="dcterms:W3CDTF">2022-04-13T18:24:00Z</dcterms:created>
  <dcterms:modified xsi:type="dcterms:W3CDTF">2022-04-13T18:26:00Z</dcterms:modified>
</cp:coreProperties>
</file>