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11"/>
        <w:gridCol w:w="5587"/>
      </w:tblGrid>
      <w:tr w:rsidR="004A6A2C" w:rsidRPr="00110F92" w14:paraId="4EB96A8A" w14:textId="77777777" w:rsidTr="00A42242">
        <w:tc>
          <w:tcPr>
            <w:tcW w:w="11196" w:type="dxa"/>
            <w:gridSpan w:val="3"/>
            <w:shd w:val="clear" w:color="auto" w:fill="000000"/>
            <w:vAlign w:val="center"/>
          </w:tcPr>
          <w:p w14:paraId="5A2B6B1F" w14:textId="77777777" w:rsidR="004A6A2C" w:rsidRPr="00110F92" w:rsidRDefault="00477636" w:rsidP="00477636">
            <w:pPr>
              <w:spacing w:after="0" w:line="240" w:lineRule="auto"/>
              <w:rPr>
                <w:color w:val="FFFFFF"/>
              </w:rPr>
            </w:pPr>
            <w:bookmarkStart w:id="0" w:name="_GoBack"/>
            <w:bookmarkEnd w:id="0"/>
            <w:r>
              <w:rPr>
                <w:color w:val="FFFFFF"/>
              </w:rPr>
              <w:t>Applicant Information</w:t>
            </w:r>
          </w:p>
        </w:tc>
      </w:tr>
      <w:tr w:rsidR="004A6A2C" w:rsidRPr="00110F92" w14:paraId="620E8D8B" w14:textId="77777777" w:rsidTr="00A42242">
        <w:tc>
          <w:tcPr>
            <w:tcW w:w="5609" w:type="dxa"/>
            <w:gridSpan w:val="2"/>
          </w:tcPr>
          <w:p w14:paraId="3A3907A6" w14:textId="77777777" w:rsidR="004A6A2C" w:rsidRPr="00110F92" w:rsidRDefault="00477636" w:rsidP="00110F92">
            <w:pPr>
              <w:spacing w:after="0" w:line="240" w:lineRule="auto"/>
            </w:pPr>
            <w:r>
              <w:rPr>
                <w:sz w:val="20"/>
              </w:rPr>
              <w:t>Applicant</w:t>
            </w:r>
            <w:r w:rsidR="004A6A2C" w:rsidRPr="00477636">
              <w:rPr>
                <w:sz w:val="20"/>
              </w:rPr>
              <w:t xml:space="preserve">’s </w:t>
            </w:r>
            <w:r w:rsidR="004A6A2C" w:rsidRPr="00110F92">
              <w:t>Name</w:t>
            </w:r>
          </w:p>
          <w:p w14:paraId="38E74B24" w14:textId="77777777" w:rsidR="004A6A2C" w:rsidRPr="00110F92" w:rsidRDefault="004A6A2C" w:rsidP="00110F92">
            <w:pPr>
              <w:spacing w:after="0" w:line="240" w:lineRule="auto"/>
            </w:pPr>
          </w:p>
          <w:p w14:paraId="1C3A63C5" w14:textId="77777777" w:rsidR="004A6A2C" w:rsidRPr="00110F92" w:rsidRDefault="004A6A2C" w:rsidP="00110F92">
            <w:pPr>
              <w:spacing w:after="0" w:line="240" w:lineRule="auto"/>
            </w:pPr>
          </w:p>
        </w:tc>
        <w:tc>
          <w:tcPr>
            <w:tcW w:w="5587" w:type="dxa"/>
          </w:tcPr>
          <w:p w14:paraId="07123F2E" w14:textId="77777777" w:rsidR="004A6A2C" w:rsidRPr="00110F92" w:rsidRDefault="004A6A2C" w:rsidP="00110F92">
            <w:pPr>
              <w:spacing w:after="0" w:line="240" w:lineRule="auto"/>
            </w:pPr>
            <w:r w:rsidRPr="00110F92">
              <w:t>Job Title(s)</w:t>
            </w:r>
          </w:p>
        </w:tc>
      </w:tr>
      <w:tr w:rsidR="004A6A2C" w:rsidRPr="00110F92" w14:paraId="7BB94885" w14:textId="77777777" w:rsidTr="00A42242">
        <w:tc>
          <w:tcPr>
            <w:tcW w:w="5609" w:type="dxa"/>
            <w:gridSpan w:val="2"/>
          </w:tcPr>
          <w:p w14:paraId="6358F26C" w14:textId="77777777" w:rsidR="004A6A2C" w:rsidRPr="00110F92" w:rsidRDefault="004A6A2C" w:rsidP="00110F92">
            <w:pPr>
              <w:spacing w:after="0" w:line="240" w:lineRule="auto"/>
            </w:pPr>
            <w:r w:rsidRPr="00110F92">
              <w:t>College/Dept/Office</w:t>
            </w:r>
          </w:p>
          <w:p w14:paraId="66590CC6" w14:textId="77777777" w:rsidR="004A6A2C" w:rsidRPr="00110F92" w:rsidRDefault="004A6A2C" w:rsidP="00110F92">
            <w:pPr>
              <w:spacing w:after="0" w:line="240" w:lineRule="auto"/>
            </w:pPr>
          </w:p>
          <w:p w14:paraId="014BE538" w14:textId="77777777" w:rsidR="004A6A2C" w:rsidRPr="00110F92" w:rsidRDefault="004A6A2C" w:rsidP="00110F92">
            <w:pPr>
              <w:spacing w:after="0" w:line="240" w:lineRule="auto"/>
            </w:pPr>
          </w:p>
        </w:tc>
        <w:tc>
          <w:tcPr>
            <w:tcW w:w="5587" w:type="dxa"/>
          </w:tcPr>
          <w:p w14:paraId="57A54E4A" w14:textId="77777777" w:rsidR="004A6A2C" w:rsidRPr="00110F92" w:rsidRDefault="00A42242" w:rsidP="00A42242">
            <w:pPr>
              <w:spacing w:after="0" w:line="240" w:lineRule="auto"/>
            </w:pPr>
            <w:r w:rsidRPr="00110F92">
              <w:t>Email</w:t>
            </w:r>
            <w:r>
              <w:t xml:space="preserve"> </w:t>
            </w:r>
          </w:p>
        </w:tc>
      </w:tr>
      <w:tr w:rsidR="004A6A2C" w:rsidRPr="00110F92" w14:paraId="4599576E" w14:textId="77777777" w:rsidTr="00A42242">
        <w:tc>
          <w:tcPr>
            <w:tcW w:w="5609" w:type="dxa"/>
            <w:gridSpan w:val="2"/>
          </w:tcPr>
          <w:p w14:paraId="0E20013E" w14:textId="77777777" w:rsidR="004A6A2C" w:rsidRPr="00110F92" w:rsidRDefault="004A6A2C" w:rsidP="00110F92">
            <w:pPr>
              <w:spacing w:after="0" w:line="240" w:lineRule="auto"/>
            </w:pPr>
            <w:r w:rsidRPr="00110F92">
              <w:t>Telephone</w:t>
            </w:r>
          </w:p>
          <w:p w14:paraId="7CDC62CA" w14:textId="77777777" w:rsidR="004A6A2C" w:rsidRPr="00110F92" w:rsidRDefault="004A6A2C" w:rsidP="00110F92">
            <w:pPr>
              <w:spacing w:after="0" w:line="240" w:lineRule="auto"/>
            </w:pPr>
          </w:p>
          <w:p w14:paraId="2DC6D339" w14:textId="77777777" w:rsidR="004A6A2C" w:rsidRPr="00110F92" w:rsidRDefault="004A6A2C" w:rsidP="00110F92">
            <w:pPr>
              <w:spacing w:after="0" w:line="240" w:lineRule="auto"/>
            </w:pPr>
          </w:p>
        </w:tc>
        <w:tc>
          <w:tcPr>
            <w:tcW w:w="5587" w:type="dxa"/>
          </w:tcPr>
          <w:p w14:paraId="3FA204A7" w14:textId="77777777" w:rsidR="004A6A2C" w:rsidRPr="00110F92" w:rsidRDefault="00A42242" w:rsidP="00110F92">
            <w:pPr>
              <w:spacing w:after="0" w:line="240" w:lineRule="auto"/>
            </w:pPr>
            <w:r>
              <w:t>Amount requested  (not to exceed $200)</w:t>
            </w:r>
          </w:p>
        </w:tc>
      </w:tr>
      <w:tr w:rsidR="00A42242" w:rsidRPr="00110F92" w14:paraId="4C292EF7" w14:textId="77777777" w:rsidTr="00A42242">
        <w:trPr>
          <w:trHeight w:val="668"/>
        </w:trPr>
        <w:tc>
          <w:tcPr>
            <w:tcW w:w="5598" w:type="dxa"/>
          </w:tcPr>
          <w:p w14:paraId="26BBEBDB" w14:textId="77777777" w:rsidR="00A42242" w:rsidRPr="00A42242" w:rsidRDefault="00A42242" w:rsidP="00110F92">
            <w:pPr>
              <w:spacing w:after="0" w:line="240" w:lineRule="auto"/>
            </w:pPr>
            <w:r w:rsidRPr="00A42242">
              <w:t>Number of years at Ohio State</w:t>
            </w:r>
          </w:p>
          <w:p w14:paraId="125402AF" w14:textId="77777777" w:rsidR="00A42242" w:rsidRPr="00110F92" w:rsidRDefault="00A42242" w:rsidP="00110F92">
            <w:pPr>
              <w:spacing w:after="0" w:line="240" w:lineRule="auto"/>
            </w:pPr>
          </w:p>
        </w:tc>
        <w:tc>
          <w:tcPr>
            <w:tcW w:w="5598" w:type="dxa"/>
            <w:gridSpan w:val="2"/>
          </w:tcPr>
          <w:p w14:paraId="3BF7AA0C" w14:textId="77777777" w:rsidR="00A42242" w:rsidRDefault="00A42242" w:rsidP="00110F92">
            <w:pPr>
              <w:spacing w:after="0" w:line="240" w:lineRule="auto"/>
            </w:pPr>
            <w:r>
              <w:t>Other Funding Available (Yes/No/Don’t Know)</w:t>
            </w:r>
          </w:p>
          <w:p w14:paraId="27436A39" w14:textId="77777777" w:rsidR="00D9606B" w:rsidRDefault="00D9606B" w:rsidP="00110F92">
            <w:pPr>
              <w:spacing w:after="0" w:line="240" w:lineRule="auto"/>
            </w:pPr>
          </w:p>
          <w:p w14:paraId="604EDAB5" w14:textId="77777777" w:rsidR="00D9606B" w:rsidRPr="00110F92" w:rsidRDefault="00D9606B" w:rsidP="00110F92">
            <w:pPr>
              <w:spacing w:after="0" w:line="240" w:lineRule="auto"/>
            </w:pPr>
            <w:r>
              <w:t>If yes, estimated amount  $__________</w:t>
            </w:r>
          </w:p>
        </w:tc>
      </w:tr>
    </w:tbl>
    <w:p w14:paraId="62FB9212" w14:textId="77777777" w:rsidR="004A6A2C" w:rsidRPr="006B409F" w:rsidRDefault="004A6A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96"/>
      </w:tblGrid>
      <w:tr w:rsidR="004A6A2C" w:rsidRPr="00F76724" w14:paraId="1FBBEEB2" w14:textId="77777777" w:rsidTr="00F76724">
        <w:tc>
          <w:tcPr>
            <w:tcW w:w="11196" w:type="dxa"/>
            <w:shd w:val="clear" w:color="auto" w:fill="000000"/>
          </w:tcPr>
          <w:p w14:paraId="681F9C4C" w14:textId="77777777" w:rsidR="004A6A2C" w:rsidRPr="00F76724" w:rsidRDefault="00F76724" w:rsidP="00F76724">
            <w:pPr>
              <w:tabs>
                <w:tab w:val="center" w:pos="5490"/>
                <w:tab w:val="left" w:pos="7552"/>
              </w:tabs>
              <w:spacing w:after="0" w:line="240" w:lineRule="auto"/>
              <w:rPr>
                <w:color w:val="FFFFFF"/>
                <w:highlight w:val="yellow"/>
              </w:rPr>
            </w:pPr>
            <w:r w:rsidRPr="00F76724">
              <w:rPr>
                <w:color w:val="FFFFFF"/>
              </w:rPr>
              <w:t>Application Questions</w:t>
            </w:r>
          </w:p>
        </w:tc>
      </w:tr>
    </w:tbl>
    <w:p w14:paraId="07C0E966" w14:textId="77777777" w:rsidR="00F76724" w:rsidRPr="00F76724" w:rsidRDefault="00F76724" w:rsidP="00F76724">
      <w:pPr>
        <w:spacing w:after="0" w:line="240" w:lineRule="auto"/>
      </w:pPr>
    </w:p>
    <w:p w14:paraId="0EC6B384" w14:textId="77777777" w:rsidR="004A6A2C" w:rsidRPr="00F76724" w:rsidRDefault="00A42242" w:rsidP="00F76724">
      <w:pPr>
        <w:spacing w:after="0" w:line="240" w:lineRule="auto"/>
      </w:pPr>
      <w:r>
        <w:t>Describe in detail how you intend to use this request, including a li</w:t>
      </w:r>
      <w:r w:rsidR="00D9606B">
        <w:t>st of your anticipated expenses and any additional information we should know when considering your application.</w:t>
      </w:r>
      <w:r>
        <w:t xml:space="preserve"> </w:t>
      </w:r>
    </w:p>
    <w:p w14:paraId="77E19109" w14:textId="77777777" w:rsidR="00F76724" w:rsidRPr="00F76724" w:rsidRDefault="00C30D5C" w:rsidP="00F76724">
      <w:pPr>
        <w:spacing w:after="0" w:line="240" w:lineRule="auto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8C3DD" wp14:editId="6DEEB3EC">
                <wp:simplePos x="0" y="0"/>
                <wp:positionH relativeFrom="column">
                  <wp:posOffset>-95250</wp:posOffset>
                </wp:positionH>
                <wp:positionV relativeFrom="paragraph">
                  <wp:posOffset>36195</wp:posOffset>
                </wp:positionV>
                <wp:extent cx="7218680" cy="1918970"/>
                <wp:effectExtent l="9525" t="6350" r="1079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3512" w14:textId="77777777" w:rsidR="00D8037B" w:rsidRDefault="00D8037B"/>
                          <w:p w14:paraId="52F8A391" w14:textId="77777777" w:rsidR="00D9606B" w:rsidRDefault="00D9606B"/>
                          <w:p w14:paraId="27A7DC14" w14:textId="77777777" w:rsidR="00D9606B" w:rsidRDefault="00D9606B"/>
                          <w:p w14:paraId="6DB2AA6D" w14:textId="77777777" w:rsidR="00D9606B" w:rsidRDefault="00D9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.85pt;width:568.4pt;height:1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HhKgIAAFE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">
                <v:textbox>
                  <w:txbxContent>
                    <w:p w:rsidR="00D8037B" w:rsidRDefault="00D8037B"/>
                    <w:p w:rsidR="00D9606B" w:rsidRDefault="00D9606B"/>
                    <w:p w:rsidR="00D9606B" w:rsidRDefault="00D9606B"/>
                    <w:p w:rsidR="00D9606B" w:rsidRDefault="00D9606B"/>
                  </w:txbxContent>
                </v:textbox>
              </v:shape>
            </w:pict>
          </mc:Fallback>
        </mc:AlternateContent>
      </w:r>
    </w:p>
    <w:p w14:paraId="23860E6B" w14:textId="77777777" w:rsidR="00F76724" w:rsidRDefault="00F76724">
      <w:pPr>
        <w:rPr>
          <w:sz w:val="16"/>
          <w:szCs w:val="16"/>
          <w:highlight w:val="yellow"/>
        </w:rPr>
      </w:pPr>
    </w:p>
    <w:p w14:paraId="68E3D3FE" w14:textId="77777777" w:rsidR="00F76724" w:rsidRPr="00F76724" w:rsidRDefault="00F76724">
      <w:pPr>
        <w:rPr>
          <w:sz w:val="16"/>
          <w:szCs w:val="16"/>
        </w:rPr>
      </w:pPr>
    </w:p>
    <w:p w14:paraId="0748AF2A" w14:textId="77777777" w:rsidR="00F76724" w:rsidRDefault="00F76724"/>
    <w:p w14:paraId="0A74835A" w14:textId="77777777" w:rsidR="00D9606B" w:rsidRDefault="00D9606B" w:rsidP="00A42242"/>
    <w:p w14:paraId="32DFC3CD" w14:textId="77777777" w:rsidR="00D9606B" w:rsidRDefault="00D9606B" w:rsidP="00A42242"/>
    <w:p w14:paraId="4D675A7A" w14:textId="77777777" w:rsidR="00D9606B" w:rsidRDefault="00D9606B" w:rsidP="00A42242"/>
    <w:p w14:paraId="1106CD58" w14:textId="77777777" w:rsidR="00A42242" w:rsidRPr="00F76724" w:rsidRDefault="00C30D5C" w:rsidP="00A42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95F3D" wp14:editId="4047A6C3">
                <wp:simplePos x="0" y="0"/>
                <wp:positionH relativeFrom="column">
                  <wp:posOffset>-95250</wp:posOffset>
                </wp:positionH>
                <wp:positionV relativeFrom="paragraph">
                  <wp:posOffset>212725</wp:posOffset>
                </wp:positionV>
                <wp:extent cx="7218680" cy="1111885"/>
                <wp:effectExtent l="9525" t="13335" r="1079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FD26" w14:textId="77777777" w:rsidR="00D8037B" w:rsidRDefault="00D8037B" w:rsidP="00A42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-7.5pt;margin-top:16.75pt;width:568.4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">
                <v:textbox>
                  <w:txbxContent>
                    <w:p w:rsidR="00D8037B" w:rsidRDefault="00D8037B" w:rsidP="00A42242"/>
                  </w:txbxContent>
                </v:textbox>
              </v:shape>
            </w:pict>
          </mc:Fallback>
        </mc:AlternateContent>
      </w:r>
      <w:r w:rsidR="00A42242">
        <w:t>Describe the benefit to you, y</w:t>
      </w:r>
      <w:r w:rsidR="00CA13F1">
        <w:t xml:space="preserve">our department and the College and </w:t>
      </w:r>
      <w:r w:rsidR="00935274">
        <w:t>The Ohio State</w:t>
      </w:r>
      <w:r w:rsidR="00CA13F1">
        <w:t xml:space="preserve"> University.</w:t>
      </w:r>
    </w:p>
    <w:p w14:paraId="4D006656" w14:textId="77777777" w:rsidR="00A42242" w:rsidRDefault="00A42242"/>
    <w:p w14:paraId="2362C204" w14:textId="77777777" w:rsidR="00A42242" w:rsidRDefault="00A42242"/>
    <w:p w14:paraId="1EB9E5F4" w14:textId="77777777" w:rsidR="00A42242" w:rsidRDefault="00A42242"/>
    <w:p w14:paraId="5CB77497" w14:textId="77777777" w:rsidR="00C30D5C" w:rsidRDefault="00C30D5C" w:rsidP="00935274">
      <w:pPr>
        <w:rPr>
          <w:szCs w:val="24"/>
        </w:rPr>
      </w:pPr>
    </w:p>
    <w:p w14:paraId="0500B27B" w14:textId="77777777" w:rsidR="00C30D5C" w:rsidRDefault="00C30D5C" w:rsidP="00935274">
      <w:pPr>
        <w:rPr>
          <w:szCs w:val="24"/>
        </w:rPr>
      </w:pPr>
      <w:r w:rsidRPr="00C30D5C">
        <w:rPr>
          <w:b/>
          <w:szCs w:val="24"/>
        </w:rPr>
        <w:t>Supervisor’s Approval</w:t>
      </w:r>
      <w:r>
        <w:rPr>
          <w:szCs w:val="24"/>
        </w:rPr>
        <w:t xml:space="preserve"> _________________________________________________</w:t>
      </w:r>
    </w:p>
    <w:p w14:paraId="06CBC233" w14:textId="77777777" w:rsidR="00A42242" w:rsidRDefault="00C30D5C" w:rsidP="00B051D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56D92" wp14:editId="71D92EA3">
                <wp:simplePos x="0" y="0"/>
                <wp:positionH relativeFrom="column">
                  <wp:posOffset>-24130</wp:posOffset>
                </wp:positionH>
                <wp:positionV relativeFrom="paragraph">
                  <wp:posOffset>643890</wp:posOffset>
                </wp:positionV>
                <wp:extent cx="7020560" cy="0"/>
                <wp:effectExtent l="13970" t="10795" r="1397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652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9pt;margin-top:50.7pt;width:55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nS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8TGdpLM5KEc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"/>
            </w:pict>
          </mc:Fallback>
        </mc:AlternateContent>
      </w:r>
      <w:r w:rsidR="004A6A2C" w:rsidRPr="00D8037B">
        <w:rPr>
          <w:szCs w:val="24"/>
        </w:rPr>
        <w:t xml:space="preserve">All nominations </w:t>
      </w:r>
      <w:r w:rsidR="00D8037B" w:rsidRPr="00D8037B">
        <w:rPr>
          <w:szCs w:val="24"/>
        </w:rPr>
        <w:t>should be</w:t>
      </w:r>
      <w:r w:rsidR="004A6A2C" w:rsidRPr="00D8037B">
        <w:rPr>
          <w:szCs w:val="24"/>
        </w:rPr>
        <w:t xml:space="preserve"> submitted to the Staff Advisory C</w:t>
      </w:r>
      <w:r w:rsidR="00D8037B" w:rsidRPr="00D8037B">
        <w:rPr>
          <w:szCs w:val="24"/>
        </w:rPr>
        <w:t>ouncil, Pro</w:t>
      </w:r>
      <w:r w:rsidR="00935274">
        <w:rPr>
          <w:szCs w:val="24"/>
        </w:rPr>
        <w:t>fessional Development Committee</w:t>
      </w:r>
      <w:r w:rsidR="004A6A2C" w:rsidRPr="00D8037B">
        <w:rPr>
          <w:szCs w:val="24"/>
        </w:rPr>
        <w:t>,</w:t>
      </w:r>
      <w:r w:rsidR="00935274">
        <w:rPr>
          <w:szCs w:val="24"/>
        </w:rPr>
        <w:t xml:space="preserve">                              </w:t>
      </w:r>
      <w:r w:rsidR="004A6A2C" w:rsidRPr="00D8037B">
        <w:rPr>
          <w:szCs w:val="24"/>
        </w:rPr>
        <w:t xml:space="preserve"> </w:t>
      </w:r>
      <w:r w:rsidR="00B051D9">
        <w:rPr>
          <w:szCs w:val="24"/>
        </w:rPr>
        <w:t>Jill Bryant, 590 Woody Hayes Dr., Suite 200, Columbus, OH  43210 or</w:t>
      </w:r>
      <w:r w:rsidR="00376A0E">
        <w:rPr>
          <w:szCs w:val="24"/>
        </w:rPr>
        <w:t xml:space="preserve"> email to </w:t>
      </w:r>
      <w:hyperlink r:id="rId8" w:history="1">
        <w:r w:rsidR="00376A0E" w:rsidRPr="00773E29">
          <w:rPr>
            <w:rStyle w:val="Hyperlink"/>
            <w:szCs w:val="24"/>
          </w:rPr>
          <w:t>CFAES-SAC@osu.edu</w:t>
        </w:r>
      </w:hyperlink>
      <w:r w:rsidR="00650BEE">
        <w:rPr>
          <w:szCs w:val="24"/>
        </w:rPr>
        <w:t xml:space="preserve"> by </w:t>
      </w:r>
      <w:r w:rsidR="006D3B95">
        <w:rPr>
          <w:szCs w:val="24"/>
        </w:rPr>
        <w:t>Feb</w:t>
      </w:r>
      <w:r w:rsidR="00650BEE">
        <w:rPr>
          <w:szCs w:val="24"/>
        </w:rPr>
        <w:t xml:space="preserve"> </w:t>
      </w:r>
      <w:r w:rsidR="006D3B95">
        <w:rPr>
          <w:szCs w:val="24"/>
        </w:rPr>
        <w:t>21</w:t>
      </w:r>
      <w:r w:rsidR="00DB3ACA">
        <w:rPr>
          <w:szCs w:val="24"/>
        </w:rPr>
        <w:t>, 2</w:t>
      </w:r>
      <w:r w:rsidR="00650BEE">
        <w:rPr>
          <w:szCs w:val="24"/>
        </w:rPr>
        <w:t>016</w:t>
      </w:r>
      <w:r w:rsidR="00A42242" w:rsidRPr="00D8037B">
        <w:rPr>
          <w:szCs w:val="24"/>
        </w:rPr>
        <w:t xml:space="preserve">. </w:t>
      </w:r>
    </w:p>
    <w:p w14:paraId="51E5C3C4" w14:textId="77777777" w:rsidR="00935274" w:rsidRDefault="00935274" w:rsidP="003A3CF8">
      <w:pPr>
        <w:pStyle w:val="Footer"/>
      </w:pPr>
    </w:p>
    <w:p w14:paraId="76941A9B" w14:textId="77777777" w:rsidR="003A3CF8" w:rsidRDefault="003A3CF8" w:rsidP="003A3CF8">
      <w:pPr>
        <w:pStyle w:val="Footer"/>
      </w:pPr>
      <w:r>
        <w:t xml:space="preserve">Funded entirely through donations from Staff like you! Give to the SAC Training Fund for a tax deductible donation. </w:t>
      </w:r>
    </w:p>
    <w:p w14:paraId="2ACD956F" w14:textId="77777777" w:rsidR="0036053B" w:rsidRDefault="0036053B" w:rsidP="0036053B">
      <w:r>
        <w:rPr>
          <w:sz w:val="24"/>
          <w:szCs w:val="24"/>
        </w:rPr>
        <w:t xml:space="preserve">SAC Training Fund #312155; </w:t>
      </w:r>
      <w:hyperlink r:id="rId9" w:history="1">
        <w:r w:rsidR="00B522DB">
          <w:rPr>
            <w:rStyle w:val="Hyperlink"/>
          </w:rPr>
          <w:t>giveto.osu.edu</w:t>
        </w:r>
      </w:hyperlink>
    </w:p>
    <w:p w14:paraId="2BEA972C" w14:textId="77777777" w:rsidR="00EF71D8" w:rsidRDefault="00EF71D8" w:rsidP="005D3FCC">
      <w:pPr>
        <w:spacing w:after="0"/>
        <w:rPr>
          <w:b/>
          <w:sz w:val="28"/>
          <w:szCs w:val="28"/>
        </w:rPr>
      </w:pPr>
    </w:p>
    <w:p w14:paraId="61B63046" w14:textId="77777777" w:rsidR="004A6A2C" w:rsidRDefault="004A6A2C" w:rsidP="005D3F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General Policies Governing the </w:t>
      </w:r>
      <w:r w:rsidR="00C30D5C">
        <w:rPr>
          <w:b/>
          <w:sz w:val="28"/>
          <w:szCs w:val="28"/>
        </w:rPr>
        <w:t>201</w:t>
      </w:r>
      <w:r w:rsidR="00DB3ACA">
        <w:rPr>
          <w:b/>
          <w:sz w:val="28"/>
          <w:szCs w:val="28"/>
        </w:rPr>
        <w:t>5</w:t>
      </w:r>
      <w:r w:rsidR="00F76724">
        <w:rPr>
          <w:b/>
          <w:sz w:val="28"/>
          <w:szCs w:val="28"/>
        </w:rPr>
        <w:t xml:space="preserve"> CFAES SAC</w:t>
      </w:r>
      <w:r w:rsidR="00D04CD8">
        <w:rPr>
          <w:b/>
          <w:sz w:val="28"/>
          <w:szCs w:val="28"/>
        </w:rPr>
        <w:t xml:space="preserve"> Staff</w:t>
      </w:r>
      <w:r w:rsidR="00F76724">
        <w:rPr>
          <w:b/>
          <w:sz w:val="28"/>
          <w:szCs w:val="28"/>
        </w:rPr>
        <w:t xml:space="preserve"> Professional Development Award</w:t>
      </w:r>
    </w:p>
    <w:p w14:paraId="2566DD99" w14:textId="77777777" w:rsidR="00CA13F1" w:rsidRPr="00A42242" w:rsidRDefault="00CA13F1" w:rsidP="00CA13F1">
      <w:pPr>
        <w:rPr>
          <w:sz w:val="24"/>
          <w:szCs w:val="24"/>
        </w:rPr>
      </w:pPr>
      <w:r>
        <w:rPr>
          <w:sz w:val="24"/>
          <w:szCs w:val="24"/>
        </w:rPr>
        <w:t>Award recipients will b</w:t>
      </w:r>
      <w:r w:rsidR="00C30D5C">
        <w:rPr>
          <w:sz w:val="24"/>
          <w:szCs w:val="24"/>
        </w:rPr>
        <w:t>e notified</w:t>
      </w:r>
      <w:r>
        <w:rPr>
          <w:sz w:val="24"/>
          <w:szCs w:val="24"/>
        </w:rPr>
        <w:t>.</w:t>
      </w:r>
    </w:p>
    <w:p w14:paraId="76500D32" w14:textId="77777777" w:rsidR="004A6A2C" w:rsidRPr="004E0972" w:rsidRDefault="00477636" w:rsidP="005D3FC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Description of</w:t>
      </w:r>
      <w:r w:rsidR="004A6A2C" w:rsidRPr="004E0972">
        <w:rPr>
          <w:b/>
          <w:sz w:val="24"/>
          <w:szCs w:val="24"/>
          <w:u w:val="single"/>
        </w:rPr>
        <w:t xml:space="preserve"> Award</w:t>
      </w:r>
      <w:r>
        <w:rPr>
          <w:b/>
          <w:sz w:val="24"/>
          <w:szCs w:val="24"/>
        </w:rPr>
        <w:t xml:space="preserve">:      </w:t>
      </w:r>
      <w:r>
        <w:rPr>
          <w:sz w:val="24"/>
          <w:szCs w:val="24"/>
        </w:rPr>
        <w:t xml:space="preserve">The CFAES SAC </w:t>
      </w:r>
      <w:r w:rsidR="00D04CD8">
        <w:rPr>
          <w:sz w:val="24"/>
          <w:szCs w:val="24"/>
        </w:rPr>
        <w:t xml:space="preserve">Staff </w:t>
      </w:r>
      <w:r>
        <w:rPr>
          <w:sz w:val="24"/>
          <w:szCs w:val="24"/>
        </w:rPr>
        <w:t>Professional Development Award is funded through support from donations</w:t>
      </w:r>
      <w:r w:rsidR="001D2FD6">
        <w:rPr>
          <w:sz w:val="24"/>
          <w:szCs w:val="24"/>
        </w:rPr>
        <w:t xml:space="preserve"> from current and former </w:t>
      </w:r>
      <w:r>
        <w:rPr>
          <w:sz w:val="24"/>
          <w:szCs w:val="24"/>
        </w:rPr>
        <w:t xml:space="preserve">employees. It is offered to help supplement the costs associated with travel and fees for professional development </w:t>
      </w:r>
      <w:r w:rsidR="00F76724">
        <w:rPr>
          <w:sz w:val="24"/>
          <w:szCs w:val="24"/>
        </w:rPr>
        <w:t>opportunities for staff of the College of Food, Agricultural, and Environmental Sciences. This is a o</w:t>
      </w:r>
      <w:r w:rsidR="004A6A2C" w:rsidRPr="004E0972">
        <w:rPr>
          <w:sz w:val="24"/>
          <w:szCs w:val="24"/>
        </w:rPr>
        <w:t xml:space="preserve">ne-time </w:t>
      </w:r>
      <w:r w:rsidR="00F76724">
        <w:rPr>
          <w:sz w:val="24"/>
          <w:szCs w:val="24"/>
        </w:rPr>
        <w:t xml:space="preserve">reimbursement for expenses related to professional development activities, not to exceed $200. </w:t>
      </w:r>
      <w:r w:rsidR="001C3523">
        <w:rPr>
          <w:sz w:val="24"/>
          <w:szCs w:val="24"/>
        </w:rPr>
        <w:t xml:space="preserve"> The award is for the six month period of January 1, 2016 – June 30, 2016. This award will retroactively cover costs incurred beginning January 1, 2016</w:t>
      </w:r>
      <w:r w:rsidR="00BA6698">
        <w:rPr>
          <w:sz w:val="24"/>
          <w:szCs w:val="24"/>
        </w:rPr>
        <w:t>.</w:t>
      </w:r>
      <w:r w:rsidR="001C3523">
        <w:rPr>
          <w:sz w:val="24"/>
          <w:szCs w:val="24"/>
        </w:rPr>
        <w:t xml:space="preserve">  </w:t>
      </w:r>
    </w:p>
    <w:p w14:paraId="78173677" w14:textId="77777777" w:rsidR="004A6A2C" w:rsidRPr="004E0972" w:rsidRDefault="004A6A2C" w:rsidP="005D3FCC">
      <w:pPr>
        <w:spacing w:after="0"/>
        <w:rPr>
          <w:b/>
          <w:sz w:val="24"/>
          <w:szCs w:val="24"/>
        </w:rPr>
      </w:pPr>
    </w:p>
    <w:p w14:paraId="2D916473" w14:textId="77777777" w:rsidR="004A6A2C" w:rsidRPr="004E0972" w:rsidRDefault="00F76724" w:rsidP="005D3FC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Eligibility for the Award</w:t>
      </w:r>
      <w:r w:rsidR="004A6A2C" w:rsidRPr="004E0972">
        <w:rPr>
          <w:b/>
          <w:sz w:val="24"/>
          <w:szCs w:val="24"/>
          <w:u w:val="single"/>
        </w:rPr>
        <w:t>:</w:t>
      </w:r>
    </w:p>
    <w:p w14:paraId="3DC754F0" w14:textId="77777777" w:rsidR="004A6A2C" w:rsidRDefault="004A6A2C" w:rsidP="005D3FCC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E0972">
        <w:rPr>
          <w:sz w:val="24"/>
          <w:szCs w:val="24"/>
        </w:rPr>
        <w:t>Any</w:t>
      </w:r>
      <w:r>
        <w:rPr>
          <w:sz w:val="24"/>
          <w:szCs w:val="24"/>
        </w:rPr>
        <w:t xml:space="preserve"> regular</w:t>
      </w:r>
      <w:r w:rsidRPr="004E0972">
        <w:rPr>
          <w:sz w:val="24"/>
          <w:szCs w:val="24"/>
        </w:rPr>
        <w:t xml:space="preserve"> </w:t>
      </w:r>
      <w:r w:rsidRPr="004E0972">
        <w:rPr>
          <w:sz w:val="24"/>
          <w:szCs w:val="24"/>
          <w:u w:val="single"/>
        </w:rPr>
        <w:t>staff</w:t>
      </w:r>
      <w:r w:rsidRPr="004E0972">
        <w:rPr>
          <w:sz w:val="24"/>
          <w:szCs w:val="24"/>
        </w:rPr>
        <w:t xml:space="preserve"> member </w:t>
      </w:r>
      <w:r w:rsidR="00F76724">
        <w:rPr>
          <w:sz w:val="24"/>
          <w:szCs w:val="24"/>
        </w:rPr>
        <w:t xml:space="preserve">(includes Administrative and Professional and </w:t>
      </w:r>
      <w:r w:rsidR="00061CB0">
        <w:rPr>
          <w:sz w:val="24"/>
          <w:szCs w:val="24"/>
        </w:rPr>
        <w:t>Classified</w:t>
      </w:r>
      <w:r w:rsidR="00F76724">
        <w:rPr>
          <w:sz w:val="24"/>
          <w:szCs w:val="24"/>
        </w:rPr>
        <w:t xml:space="preserve"> Civil Service assignments) who has a personnel appointment with a CFAES department. </w:t>
      </w:r>
    </w:p>
    <w:p w14:paraId="231247C4" w14:textId="77777777" w:rsidR="00F76724" w:rsidRDefault="00477636" w:rsidP="005D3FCC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76724">
        <w:rPr>
          <w:sz w:val="24"/>
          <w:szCs w:val="24"/>
        </w:rPr>
        <w:t>Applicant</w:t>
      </w:r>
      <w:r w:rsidR="004A6A2C" w:rsidRPr="00F76724">
        <w:rPr>
          <w:sz w:val="24"/>
          <w:szCs w:val="24"/>
        </w:rPr>
        <w:t>s must be current full-time or part-time staff members of The Ohio State Universit</w:t>
      </w:r>
      <w:r w:rsidR="00D8037B">
        <w:rPr>
          <w:sz w:val="24"/>
          <w:szCs w:val="24"/>
        </w:rPr>
        <w:t>y at the time the payment will be processed</w:t>
      </w:r>
      <w:r w:rsidR="004A6A2C" w:rsidRPr="00F76724">
        <w:rPr>
          <w:sz w:val="24"/>
          <w:szCs w:val="24"/>
        </w:rPr>
        <w:t xml:space="preserve">.  </w:t>
      </w:r>
    </w:p>
    <w:p w14:paraId="0F57F61C" w14:textId="77777777" w:rsidR="004A6A2C" w:rsidRDefault="004A6A2C" w:rsidP="005D3FCC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76724">
        <w:rPr>
          <w:sz w:val="24"/>
          <w:szCs w:val="24"/>
        </w:rPr>
        <w:t xml:space="preserve">No current member of the Awards Committee or the Staff Advisory Council shall be eligible to be a </w:t>
      </w:r>
      <w:r w:rsidR="00F76724">
        <w:rPr>
          <w:sz w:val="24"/>
          <w:szCs w:val="24"/>
        </w:rPr>
        <w:t>recipient.</w:t>
      </w:r>
    </w:p>
    <w:p w14:paraId="3C8943B9" w14:textId="77777777" w:rsidR="00F76724" w:rsidRDefault="00F76724" w:rsidP="005D3FCC">
      <w:pPr>
        <w:numPr>
          <w:ilvl w:val="0"/>
          <w:numId w:val="7"/>
        </w:numPr>
        <w:spacing w:after="0"/>
        <w:rPr>
          <w:sz w:val="24"/>
          <w:szCs w:val="24"/>
        </w:rPr>
      </w:pPr>
    </w:p>
    <w:p w14:paraId="78F7E8D8" w14:textId="77777777" w:rsidR="00F76724" w:rsidRPr="00F76724" w:rsidRDefault="00F76724" w:rsidP="005D3FCC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Late or incomplete applications will not be considered. </w:t>
      </w:r>
    </w:p>
    <w:p w14:paraId="59ACA219" w14:textId="77777777" w:rsidR="001D2FD6" w:rsidRDefault="001D2FD6" w:rsidP="001D2FD6">
      <w:pPr>
        <w:spacing w:after="0"/>
        <w:rPr>
          <w:sz w:val="24"/>
          <w:szCs w:val="24"/>
        </w:rPr>
      </w:pPr>
    </w:p>
    <w:p w14:paraId="4ED38E32" w14:textId="77777777" w:rsidR="001D2FD6" w:rsidRDefault="001D2FD6" w:rsidP="001D2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Allowable Expenses:</w:t>
      </w:r>
    </w:p>
    <w:p w14:paraId="2502EA55" w14:textId="77777777" w:rsidR="001D2FD6" w:rsidRPr="001D2FD6" w:rsidRDefault="001D2FD6" w:rsidP="001D2FD6">
      <w:pPr>
        <w:pStyle w:val="ListParagraph"/>
        <w:numPr>
          <w:ilvl w:val="0"/>
          <w:numId w:val="11"/>
        </w:numPr>
        <w:spacing w:after="0"/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Travel</w:t>
      </w:r>
      <w:r>
        <w:rPr>
          <w:sz w:val="24"/>
          <w:szCs w:val="24"/>
        </w:rPr>
        <w:t xml:space="preserve"> to and from the site. </w:t>
      </w:r>
    </w:p>
    <w:p w14:paraId="7BE4945E" w14:textId="77777777" w:rsidR="001D2FD6" w:rsidRPr="001D2FD6" w:rsidRDefault="001D2FD6" w:rsidP="001D2FD6">
      <w:pPr>
        <w:pStyle w:val="ListParagraph"/>
        <w:numPr>
          <w:ilvl w:val="0"/>
          <w:numId w:val="11"/>
        </w:numPr>
        <w:spacing w:after="0"/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Registration </w:t>
      </w:r>
      <w:r>
        <w:rPr>
          <w:sz w:val="24"/>
          <w:szCs w:val="24"/>
        </w:rPr>
        <w:t xml:space="preserve">fees including meals included in the base registration fee. </w:t>
      </w:r>
    </w:p>
    <w:p w14:paraId="0B1CE405" w14:textId="77777777" w:rsidR="001D2FD6" w:rsidRPr="001D2FD6" w:rsidRDefault="001D2FD6" w:rsidP="001D2FD6">
      <w:pPr>
        <w:pStyle w:val="ListParagraph"/>
        <w:numPr>
          <w:ilvl w:val="0"/>
          <w:numId w:val="11"/>
        </w:numPr>
        <w:spacing w:after="0"/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Lodging</w:t>
      </w:r>
      <w:r w:rsidR="00D8037B">
        <w:rPr>
          <w:b/>
          <w:sz w:val="24"/>
          <w:szCs w:val="24"/>
        </w:rPr>
        <w:t xml:space="preserve"> </w:t>
      </w:r>
      <w:r w:rsidR="00D8037B">
        <w:rPr>
          <w:sz w:val="24"/>
          <w:szCs w:val="24"/>
        </w:rPr>
        <w:t>for a single room rate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is reimbursable. </w:t>
      </w:r>
    </w:p>
    <w:p w14:paraId="6E644FAE" w14:textId="77777777" w:rsidR="001D2FD6" w:rsidRPr="001D2FD6" w:rsidRDefault="001D2FD6" w:rsidP="001D2FD6">
      <w:pPr>
        <w:pStyle w:val="ListParagraph"/>
        <w:numPr>
          <w:ilvl w:val="0"/>
          <w:numId w:val="11"/>
        </w:numPr>
        <w:spacing w:after="0"/>
        <w:ind w:left="720"/>
        <w:rPr>
          <w:sz w:val="24"/>
          <w:szCs w:val="24"/>
          <w:u w:val="single"/>
        </w:rPr>
      </w:pPr>
      <w:r w:rsidRPr="001D2FD6">
        <w:rPr>
          <w:b/>
          <w:sz w:val="24"/>
          <w:szCs w:val="24"/>
        </w:rPr>
        <w:t>The maximum request per application is $200</w:t>
      </w:r>
      <w:r>
        <w:rPr>
          <w:sz w:val="24"/>
          <w:szCs w:val="24"/>
        </w:rPr>
        <w:t xml:space="preserve">, even if the amount of the total allowable expenses exceeds this amount. </w:t>
      </w:r>
    </w:p>
    <w:p w14:paraId="1951CB70" w14:textId="77777777" w:rsidR="001D2FD6" w:rsidRPr="001D2FD6" w:rsidRDefault="001D2FD6" w:rsidP="001D2FD6">
      <w:pPr>
        <w:spacing w:after="0"/>
        <w:rPr>
          <w:sz w:val="24"/>
          <w:szCs w:val="24"/>
          <w:u w:val="single"/>
        </w:rPr>
      </w:pPr>
    </w:p>
    <w:p w14:paraId="71F639A9" w14:textId="77777777" w:rsidR="001D2FD6" w:rsidRDefault="001D2FD6" w:rsidP="001D2FD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Non-Allowable Expenses:</w:t>
      </w:r>
    </w:p>
    <w:p w14:paraId="0E0F0E85" w14:textId="77777777" w:rsidR="001D2FD6" w:rsidRPr="001D2FD6" w:rsidRDefault="001D2FD6" w:rsidP="001D2FD6">
      <w:pPr>
        <w:pStyle w:val="ListParagraph"/>
        <w:numPr>
          <w:ilvl w:val="0"/>
          <w:numId w:val="12"/>
        </w:numPr>
        <w:spacing w:after="0"/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Food </w:t>
      </w:r>
      <w:r>
        <w:rPr>
          <w:sz w:val="24"/>
          <w:szCs w:val="24"/>
        </w:rPr>
        <w:t>will not be reimbursed.</w:t>
      </w:r>
    </w:p>
    <w:p w14:paraId="72ACBD2F" w14:textId="77777777" w:rsidR="001D2FD6" w:rsidRPr="001D2FD6" w:rsidRDefault="001D2FD6" w:rsidP="001D2FD6">
      <w:pPr>
        <w:pStyle w:val="ListParagraph"/>
        <w:numPr>
          <w:ilvl w:val="0"/>
          <w:numId w:val="12"/>
        </w:numPr>
        <w:spacing w:after="0"/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Alcohol </w:t>
      </w:r>
      <w:r>
        <w:rPr>
          <w:sz w:val="24"/>
          <w:szCs w:val="24"/>
        </w:rPr>
        <w:t xml:space="preserve">will not be </w:t>
      </w:r>
      <w:r w:rsidRPr="001D2FD6">
        <w:rPr>
          <w:sz w:val="24"/>
          <w:szCs w:val="24"/>
        </w:rPr>
        <w:t>reimbursed.</w:t>
      </w:r>
    </w:p>
    <w:p w14:paraId="67E2AF1B" w14:textId="77777777" w:rsidR="001D2FD6" w:rsidRPr="001D2FD6" w:rsidRDefault="001D2FD6" w:rsidP="001D2FD6">
      <w:pPr>
        <w:pStyle w:val="ListParagraph"/>
        <w:numPr>
          <w:ilvl w:val="0"/>
          <w:numId w:val="12"/>
        </w:numPr>
        <w:spacing w:after="0"/>
        <w:ind w:left="720"/>
        <w:rPr>
          <w:b/>
          <w:sz w:val="24"/>
          <w:szCs w:val="24"/>
          <w:u w:val="single"/>
        </w:rPr>
      </w:pPr>
      <w:r w:rsidRPr="00061CB0">
        <w:rPr>
          <w:b/>
          <w:sz w:val="24"/>
          <w:szCs w:val="24"/>
        </w:rPr>
        <w:t>Ent</w:t>
      </w:r>
      <w:r w:rsidRPr="001D2FD6">
        <w:rPr>
          <w:b/>
          <w:sz w:val="24"/>
          <w:szCs w:val="24"/>
        </w:rPr>
        <w:t xml:space="preserve">ertainment </w:t>
      </w:r>
      <w:r w:rsidRPr="001D2FD6">
        <w:rPr>
          <w:sz w:val="24"/>
          <w:szCs w:val="24"/>
        </w:rPr>
        <w:t xml:space="preserve">expenses will not be reimbursed. </w:t>
      </w:r>
    </w:p>
    <w:p w14:paraId="7E648289" w14:textId="77777777" w:rsidR="001D2FD6" w:rsidRDefault="001D2FD6" w:rsidP="005D3FCC">
      <w:pPr>
        <w:spacing w:after="0"/>
        <w:rPr>
          <w:b/>
          <w:sz w:val="24"/>
          <w:szCs w:val="24"/>
          <w:u w:val="single"/>
        </w:rPr>
      </w:pPr>
    </w:p>
    <w:p w14:paraId="70F0B8E7" w14:textId="77777777" w:rsidR="004A6A2C" w:rsidRPr="004E0972" w:rsidRDefault="004A6A2C" w:rsidP="005D3FCC">
      <w:pPr>
        <w:spacing w:after="0"/>
        <w:rPr>
          <w:b/>
          <w:sz w:val="24"/>
          <w:szCs w:val="24"/>
          <w:u w:val="single"/>
        </w:rPr>
      </w:pPr>
      <w:r w:rsidRPr="004E0972">
        <w:rPr>
          <w:b/>
          <w:sz w:val="24"/>
          <w:szCs w:val="24"/>
          <w:u w:val="single"/>
        </w:rPr>
        <w:t>Award</w:t>
      </w:r>
      <w:r w:rsidR="001D2FD6">
        <w:rPr>
          <w:b/>
          <w:sz w:val="24"/>
          <w:szCs w:val="24"/>
          <w:u w:val="single"/>
        </w:rPr>
        <w:t xml:space="preserve"> Details</w:t>
      </w:r>
      <w:r w:rsidRPr="004E0972">
        <w:rPr>
          <w:b/>
          <w:sz w:val="24"/>
          <w:szCs w:val="24"/>
          <w:u w:val="single"/>
        </w:rPr>
        <w:t>:</w:t>
      </w:r>
    </w:p>
    <w:p w14:paraId="5DF26EED" w14:textId="77777777" w:rsidR="00061CB0" w:rsidRPr="00061CB0" w:rsidRDefault="001D2FD6" w:rsidP="00061CB0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061CB0">
        <w:rPr>
          <w:sz w:val="24"/>
          <w:szCs w:val="24"/>
        </w:rPr>
        <w:t>The committee will notify the recipient of the award</w:t>
      </w:r>
      <w:r w:rsidR="00061CB0" w:rsidRPr="00061CB0">
        <w:rPr>
          <w:sz w:val="24"/>
          <w:szCs w:val="24"/>
        </w:rPr>
        <w:t>.</w:t>
      </w:r>
    </w:p>
    <w:p w14:paraId="3896616D" w14:textId="77777777" w:rsidR="004A6A2C" w:rsidRDefault="001D2FD6" w:rsidP="00061CB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Awards will not be given prior to the conference for which funding has been awarded, instead, award funds will be released upon receipt of appropriate post-conference materials. </w:t>
      </w:r>
      <w:r w:rsidR="004A6A2C">
        <w:rPr>
          <w:sz w:val="24"/>
          <w:szCs w:val="24"/>
        </w:rPr>
        <w:t xml:space="preserve"> </w:t>
      </w:r>
      <w:r w:rsidR="00061CB0">
        <w:rPr>
          <w:sz w:val="24"/>
          <w:szCs w:val="24"/>
        </w:rPr>
        <w:t xml:space="preserve">Applicants should receive a pre-trip T number from their home departments for the trip. </w:t>
      </w:r>
    </w:p>
    <w:p w14:paraId="7C245894" w14:textId="77777777" w:rsidR="004A6A2C" w:rsidRDefault="001D2FD6" w:rsidP="005D3FC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CA13F1">
        <w:rPr>
          <w:sz w:val="24"/>
          <w:szCs w:val="24"/>
        </w:rPr>
        <w:t xml:space="preserve">A signed copy of the Travel Reimbursement Form should be submitted after the trip has occurred. The chartfield information will be entered by the committee. </w:t>
      </w:r>
      <w:r w:rsidR="00061CB0" w:rsidRPr="00CA13F1">
        <w:rPr>
          <w:sz w:val="24"/>
          <w:szCs w:val="24"/>
        </w:rPr>
        <w:t xml:space="preserve">All applicable receipts should be submitted along with the form. </w:t>
      </w:r>
    </w:p>
    <w:p w14:paraId="196718A2" w14:textId="77777777" w:rsidR="004A6A2C" w:rsidRPr="00C30D5C" w:rsidRDefault="00C30D5C" w:rsidP="000610A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C30D5C">
        <w:rPr>
          <w:sz w:val="24"/>
          <w:szCs w:val="24"/>
        </w:rPr>
        <w:t xml:space="preserve">If award is no longer needed or falls outside the fiscal year, please notify the committee. </w:t>
      </w:r>
    </w:p>
    <w:sectPr w:rsidR="004A6A2C" w:rsidRPr="00C30D5C" w:rsidSect="003A3CF8">
      <w:headerReference w:type="default" r:id="rId10"/>
      <w:headerReference w:type="first" r:id="rId11"/>
      <w:footerReference w:type="first" r:id="rId12"/>
      <w:pgSz w:w="12240" w:h="15840"/>
      <w:pgMar w:top="258" w:right="630" w:bottom="180" w:left="630" w:header="360" w:footer="3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A4401" w14:textId="77777777" w:rsidR="00201EC5" w:rsidRDefault="00201EC5" w:rsidP="0099251F">
      <w:pPr>
        <w:spacing w:after="0" w:line="240" w:lineRule="auto"/>
      </w:pPr>
      <w:r>
        <w:separator/>
      </w:r>
    </w:p>
  </w:endnote>
  <w:endnote w:type="continuationSeparator" w:id="0">
    <w:p w14:paraId="4A1E0A10" w14:textId="77777777" w:rsidR="00201EC5" w:rsidRDefault="00201EC5" w:rsidP="0099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E7ED" w14:textId="77777777" w:rsidR="00CA13F1" w:rsidRPr="003A3CF8" w:rsidRDefault="00CA13F1" w:rsidP="003A3CF8">
    <w:pPr>
      <w:pStyle w:val="Footer"/>
    </w:pPr>
    <w:r w:rsidRPr="003A3CF8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F10B0" w14:textId="77777777" w:rsidR="00201EC5" w:rsidRDefault="00201EC5" w:rsidP="0099251F">
      <w:pPr>
        <w:spacing w:after="0" w:line="240" w:lineRule="auto"/>
      </w:pPr>
      <w:r>
        <w:separator/>
      </w:r>
    </w:p>
  </w:footnote>
  <w:footnote w:type="continuationSeparator" w:id="0">
    <w:p w14:paraId="2041D218" w14:textId="77777777" w:rsidR="00201EC5" w:rsidRDefault="00201EC5" w:rsidP="0099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0014" w14:textId="77777777" w:rsidR="00D8037B" w:rsidRDefault="007F17D7" w:rsidP="00D8037B">
    <w:pPr>
      <w:pStyle w:val="Header"/>
      <w:tabs>
        <w:tab w:val="clear" w:pos="9360"/>
        <w:tab w:val="right" w:pos="10980"/>
      </w:tabs>
      <w:ind w:left="144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7833C89" wp14:editId="20B61DE0">
          <wp:simplePos x="0" y="0"/>
          <wp:positionH relativeFrom="column">
            <wp:posOffset>-44450</wp:posOffset>
          </wp:positionH>
          <wp:positionV relativeFrom="paragraph">
            <wp:posOffset>4445</wp:posOffset>
          </wp:positionV>
          <wp:extent cx="3327400" cy="668655"/>
          <wp:effectExtent l="0" t="0" r="6350" b="0"/>
          <wp:wrapTight wrapText="bothSides">
            <wp:wrapPolygon edited="0">
              <wp:start x="0" y="0"/>
              <wp:lineTo x="0" y="20923"/>
              <wp:lineTo x="21518" y="20923"/>
              <wp:lineTo x="21518" y="0"/>
              <wp:lineTo x="0" y="0"/>
            </wp:wrapPolygon>
          </wp:wrapTight>
          <wp:docPr id="10" name="Picture 10" descr="http://cfaes.osu.edu/brand/sites/ctbrand/files/site-library/site-images/logos/FAES_horiz/jpeg_rgb/OSU-FAES-Horiz-RGBH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faes.osu.edu/brand/sites/ctbrand/files/site-library/site-images/logos/FAES_horiz/jpeg_rgb/OSU-FAES-Horiz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7B">
      <w:rPr>
        <w:sz w:val="40"/>
        <w:szCs w:val="40"/>
      </w:rPr>
      <w:t xml:space="preserve">       General Policies</w:t>
    </w:r>
    <w:r w:rsidR="00D8037B">
      <w:rPr>
        <w:sz w:val="40"/>
        <w:szCs w:val="40"/>
      </w:rPr>
      <w:tab/>
    </w:r>
  </w:p>
  <w:p w14:paraId="7EF6AF24" w14:textId="77777777" w:rsidR="00D8037B" w:rsidRDefault="00650BEE" w:rsidP="00D8037B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2016 </w:t>
    </w:r>
    <w:r w:rsidR="00D04CD8">
      <w:rPr>
        <w:sz w:val="28"/>
        <w:szCs w:val="28"/>
      </w:rPr>
      <w:t xml:space="preserve">Staff </w:t>
    </w:r>
    <w:r w:rsidR="00D8037B">
      <w:rPr>
        <w:sz w:val="28"/>
        <w:szCs w:val="28"/>
      </w:rPr>
      <w:t>Professional Development Award</w:t>
    </w:r>
  </w:p>
  <w:p w14:paraId="58A9FAE7" w14:textId="77777777" w:rsidR="00D8037B" w:rsidRDefault="00D8037B" w:rsidP="00D8037B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Award time frame: </w:t>
    </w:r>
    <w:r w:rsidR="00650BEE">
      <w:rPr>
        <w:sz w:val="28"/>
        <w:szCs w:val="28"/>
      </w:rPr>
      <w:t>January 1, 2016</w:t>
    </w:r>
    <w:r w:rsidR="00C30D5C">
      <w:rPr>
        <w:sz w:val="28"/>
        <w:szCs w:val="28"/>
      </w:rPr>
      <w:t xml:space="preserve"> – June 30, 201</w:t>
    </w:r>
    <w:r w:rsidR="00DB3ACA">
      <w:rPr>
        <w:sz w:val="28"/>
        <w:szCs w:val="28"/>
      </w:rPr>
      <w:t>6</w:t>
    </w:r>
  </w:p>
  <w:p w14:paraId="0C0B4F74" w14:textId="77777777" w:rsidR="00D8037B" w:rsidRPr="007F17D7" w:rsidRDefault="00D8037B" w:rsidP="00D8037B">
    <w:pPr>
      <w:pStyle w:val="Header"/>
      <w:tabs>
        <w:tab w:val="clear" w:pos="9360"/>
        <w:tab w:val="right" w:pos="1098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1FE3" w14:textId="77777777" w:rsidR="00D8037B" w:rsidRPr="0099251F" w:rsidRDefault="007F17D7" w:rsidP="00A42242">
    <w:pPr>
      <w:pStyle w:val="Header"/>
      <w:tabs>
        <w:tab w:val="clear" w:pos="9360"/>
        <w:tab w:val="right" w:pos="10980"/>
      </w:tabs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A4E682" wp14:editId="222BAB52">
          <wp:simplePos x="0" y="0"/>
          <wp:positionH relativeFrom="column">
            <wp:posOffset>-95250</wp:posOffset>
          </wp:positionH>
          <wp:positionV relativeFrom="paragraph">
            <wp:posOffset>-46355</wp:posOffset>
          </wp:positionV>
          <wp:extent cx="3327400" cy="668655"/>
          <wp:effectExtent l="0" t="0" r="6350" b="0"/>
          <wp:wrapTight wrapText="bothSides">
            <wp:wrapPolygon edited="0">
              <wp:start x="0" y="0"/>
              <wp:lineTo x="0" y="20923"/>
              <wp:lineTo x="21518" y="20923"/>
              <wp:lineTo x="21518" y="0"/>
              <wp:lineTo x="0" y="0"/>
            </wp:wrapPolygon>
          </wp:wrapTight>
          <wp:docPr id="9" name="Picture 9" descr="http://cfaes.osu.edu/brand/sites/ctbrand/files/site-library/site-images/logos/FAES_horiz/jpeg_rgb/OSU-FAES-Horiz-RGBH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faes.osu.edu/brand/sites/ctbrand/files/site-library/site-images/logos/FAES_horiz/jpeg_rgb/OSU-FAES-Horiz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7B">
      <w:rPr>
        <w:sz w:val="40"/>
        <w:szCs w:val="40"/>
      </w:rPr>
      <w:tab/>
      <w:t>Application Form</w:t>
    </w:r>
  </w:p>
  <w:p w14:paraId="41930BCD" w14:textId="77777777" w:rsidR="00D8037B" w:rsidRDefault="00650BEE" w:rsidP="005C563A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2016</w:t>
    </w:r>
    <w:r w:rsidR="00D8037B">
      <w:rPr>
        <w:sz w:val="28"/>
        <w:szCs w:val="28"/>
      </w:rPr>
      <w:t xml:space="preserve"> </w:t>
    </w:r>
    <w:r w:rsidR="00D04CD8">
      <w:rPr>
        <w:sz w:val="28"/>
        <w:szCs w:val="28"/>
      </w:rPr>
      <w:t xml:space="preserve">Staff </w:t>
    </w:r>
    <w:r w:rsidR="00D8037B">
      <w:rPr>
        <w:sz w:val="28"/>
        <w:szCs w:val="28"/>
      </w:rPr>
      <w:t>Professional Development Award</w:t>
    </w:r>
  </w:p>
  <w:p w14:paraId="41388420" w14:textId="77777777" w:rsidR="00D8037B" w:rsidRPr="00CA13F1" w:rsidRDefault="00D8037B" w:rsidP="00CA13F1">
    <w:pPr>
      <w:pStyle w:val="Header"/>
      <w:jc w:val="right"/>
      <w:rPr>
        <w:sz w:val="24"/>
        <w:szCs w:val="28"/>
      </w:rPr>
    </w:pPr>
    <w:r w:rsidRPr="00CA13F1">
      <w:rPr>
        <w:sz w:val="24"/>
        <w:szCs w:val="28"/>
      </w:rPr>
      <w:t xml:space="preserve">Award time frame: </w:t>
    </w:r>
    <w:r w:rsidR="00650BEE">
      <w:rPr>
        <w:sz w:val="24"/>
        <w:szCs w:val="28"/>
      </w:rPr>
      <w:t>January 1, 2016</w:t>
    </w:r>
    <w:r w:rsidRPr="00CA13F1">
      <w:rPr>
        <w:sz w:val="24"/>
        <w:szCs w:val="28"/>
      </w:rPr>
      <w:t xml:space="preserve"> – </w:t>
    </w:r>
    <w:r w:rsidR="00D9606B">
      <w:rPr>
        <w:sz w:val="24"/>
        <w:szCs w:val="28"/>
      </w:rPr>
      <w:t>June 30, 201</w:t>
    </w:r>
    <w:r w:rsidR="00DB3ACA">
      <w:rPr>
        <w:sz w:val="24"/>
        <w:szCs w:val="2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7A9"/>
    <w:multiLevelType w:val="hybridMultilevel"/>
    <w:tmpl w:val="98940F40"/>
    <w:lvl w:ilvl="0" w:tplc="66F42D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6420D"/>
    <w:multiLevelType w:val="hybridMultilevel"/>
    <w:tmpl w:val="7246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5F2C"/>
    <w:multiLevelType w:val="hybridMultilevel"/>
    <w:tmpl w:val="5390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42C0A"/>
    <w:multiLevelType w:val="hybridMultilevel"/>
    <w:tmpl w:val="871E0F8C"/>
    <w:lvl w:ilvl="0" w:tplc="D46019C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6DC4"/>
    <w:multiLevelType w:val="hybridMultilevel"/>
    <w:tmpl w:val="AD92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2DE1"/>
    <w:multiLevelType w:val="hybridMultilevel"/>
    <w:tmpl w:val="9238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C4CF7"/>
    <w:multiLevelType w:val="hybridMultilevel"/>
    <w:tmpl w:val="B1024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126F1"/>
    <w:multiLevelType w:val="hybridMultilevel"/>
    <w:tmpl w:val="654ED9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D15F0"/>
    <w:multiLevelType w:val="hybridMultilevel"/>
    <w:tmpl w:val="7F9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EB4"/>
    <w:multiLevelType w:val="hybridMultilevel"/>
    <w:tmpl w:val="8ACEA1EA"/>
    <w:lvl w:ilvl="0" w:tplc="D46019C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B44CC"/>
    <w:multiLevelType w:val="hybridMultilevel"/>
    <w:tmpl w:val="2C00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71C0"/>
    <w:multiLevelType w:val="hybridMultilevel"/>
    <w:tmpl w:val="2AE4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12132"/>
    <w:multiLevelType w:val="hybridMultilevel"/>
    <w:tmpl w:val="499EAE54"/>
    <w:lvl w:ilvl="0" w:tplc="D46019C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428B3"/>
    <w:multiLevelType w:val="hybridMultilevel"/>
    <w:tmpl w:val="4560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1F"/>
    <w:rsid w:val="000610A1"/>
    <w:rsid w:val="00061CB0"/>
    <w:rsid w:val="000B6BD1"/>
    <w:rsid w:val="000D57C2"/>
    <w:rsid w:val="00110F92"/>
    <w:rsid w:val="0011713A"/>
    <w:rsid w:val="00140438"/>
    <w:rsid w:val="00194950"/>
    <w:rsid w:val="001C2F89"/>
    <w:rsid w:val="001C3523"/>
    <w:rsid w:val="001D2FD6"/>
    <w:rsid w:val="001E4D10"/>
    <w:rsid w:val="001F06F1"/>
    <w:rsid w:val="00201EC5"/>
    <w:rsid w:val="00241DA1"/>
    <w:rsid w:val="002B3B89"/>
    <w:rsid w:val="002C3538"/>
    <w:rsid w:val="002E2969"/>
    <w:rsid w:val="00336527"/>
    <w:rsid w:val="0036053B"/>
    <w:rsid w:val="00376A0E"/>
    <w:rsid w:val="00390F93"/>
    <w:rsid w:val="003A3CF8"/>
    <w:rsid w:val="003A6475"/>
    <w:rsid w:val="003B1B85"/>
    <w:rsid w:val="003C6B4B"/>
    <w:rsid w:val="003F20A5"/>
    <w:rsid w:val="003F4D7D"/>
    <w:rsid w:val="004207EB"/>
    <w:rsid w:val="00477636"/>
    <w:rsid w:val="00496EF4"/>
    <w:rsid w:val="004A6A2C"/>
    <w:rsid w:val="004E0972"/>
    <w:rsid w:val="005167C0"/>
    <w:rsid w:val="005314EF"/>
    <w:rsid w:val="0056116D"/>
    <w:rsid w:val="005C2F9C"/>
    <w:rsid w:val="005C563A"/>
    <w:rsid w:val="005D0D56"/>
    <w:rsid w:val="005D3FCC"/>
    <w:rsid w:val="00605569"/>
    <w:rsid w:val="00635642"/>
    <w:rsid w:val="00650BEE"/>
    <w:rsid w:val="00665980"/>
    <w:rsid w:val="006B409F"/>
    <w:rsid w:val="006D3B95"/>
    <w:rsid w:val="00741CA4"/>
    <w:rsid w:val="007A15FD"/>
    <w:rsid w:val="007D1781"/>
    <w:rsid w:val="007E3912"/>
    <w:rsid w:val="007F17D7"/>
    <w:rsid w:val="00845E74"/>
    <w:rsid w:val="00860CC1"/>
    <w:rsid w:val="0086790F"/>
    <w:rsid w:val="008928AC"/>
    <w:rsid w:val="008B14F3"/>
    <w:rsid w:val="008C2DBC"/>
    <w:rsid w:val="008D7E2A"/>
    <w:rsid w:val="008D7EFD"/>
    <w:rsid w:val="008F1734"/>
    <w:rsid w:val="00935274"/>
    <w:rsid w:val="00937C11"/>
    <w:rsid w:val="00974E7F"/>
    <w:rsid w:val="0099251F"/>
    <w:rsid w:val="009C1A70"/>
    <w:rsid w:val="00A34F3E"/>
    <w:rsid w:val="00A42242"/>
    <w:rsid w:val="00A66570"/>
    <w:rsid w:val="00A95530"/>
    <w:rsid w:val="00AB286C"/>
    <w:rsid w:val="00AE1F2E"/>
    <w:rsid w:val="00B051D9"/>
    <w:rsid w:val="00B23B90"/>
    <w:rsid w:val="00B45E88"/>
    <w:rsid w:val="00B522DB"/>
    <w:rsid w:val="00B708C6"/>
    <w:rsid w:val="00BA6698"/>
    <w:rsid w:val="00BD31BC"/>
    <w:rsid w:val="00C066E0"/>
    <w:rsid w:val="00C30D5C"/>
    <w:rsid w:val="00C731B9"/>
    <w:rsid w:val="00CA13F1"/>
    <w:rsid w:val="00CF05EF"/>
    <w:rsid w:val="00D04CD8"/>
    <w:rsid w:val="00D1091E"/>
    <w:rsid w:val="00D34CA9"/>
    <w:rsid w:val="00D8037B"/>
    <w:rsid w:val="00D9606B"/>
    <w:rsid w:val="00DB3ACA"/>
    <w:rsid w:val="00DC3B98"/>
    <w:rsid w:val="00E13432"/>
    <w:rsid w:val="00E60F6F"/>
    <w:rsid w:val="00EF71D8"/>
    <w:rsid w:val="00F22FA8"/>
    <w:rsid w:val="00F501F0"/>
    <w:rsid w:val="00F556F5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27F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5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51F"/>
    <w:rPr>
      <w:rFonts w:cs="Times New Roman"/>
    </w:rPr>
  </w:style>
  <w:style w:type="table" w:styleId="TableGrid">
    <w:name w:val="Table Grid"/>
    <w:basedOn w:val="TableNormal"/>
    <w:uiPriority w:val="99"/>
    <w:rsid w:val="003A6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7E2A"/>
    <w:pPr>
      <w:ind w:left="720"/>
      <w:contextualSpacing/>
    </w:pPr>
  </w:style>
  <w:style w:type="paragraph" w:styleId="NoSpacing">
    <w:name w:val="No Spacing"/>
    <w:uiPriority w:val="99"/>
    <w:qFormat/>
    <w:rsid w:val="005D3FCC"/>
    <w:rPr>
      <w:sz w:val="22"/>
      <w:szCs w:val="22"/>
    </w:rPr>
  </w:style>
  <w:style w:type="character" w:styleId="Hyperlink">
    <w:name w:val="Hyperlink"/>
    <w:basedOn w:val="DefaultParagraphFont"/>
    <w:uiPriority w:val="99"/>
    <w:rsid w:val="005D3FC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5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51F"/>
    <w:rPr>
      <w:rFonts w:cs="Times New Roman"/>
    </w:rPr>
  </w:style>
  <w:style w:type="table" w:styleId="TableGrid">
    <w:name w:val="Table Grid"/>
    <w:basedOn w:val="TableNormal"/>
    <w:uiPriority w:val="99"/>
    <w:rsid w:val="003A6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7E2A"/>
    <w:pPr>
      <w:ind w:left="720"/>
      <w:contextualSpacing/>
    </w:pPr>
  </w:style>
  <w:style w:type="paragraph" w:styleId="NoSpacing">
    <w:name w:val="No Spacing"/>
    <w:uiPriority w:val="99"/>
    <w:qFormat/>
    <w:rsid w:val="005D3FCC"/>
    <w:rPr>
      <w:sz w:val="22"/>
      <w:szCs w:val="22"/>
    </w:rPr>
  </w:style>
  <w:style w:type="character" w:styleId="Hyperlink">
    <w:name w:val="Hyperlink"/>
    <w:basedOn w:val="DefaultParagraphFont"/>
    <w:uiPriority w:val="99"/>
    <w:rsid w:val="005D3FC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FAES-SAC@osu.edu" TargetMode="External"/><Relationship Id="rId9" Type="http://schemas.openxmlformats.org/officeDocument/2006/relationships/hyperlink" Target="http://campuscampaign.osu.ed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wish to nominate…</vt:lpstr>
    </vt:vector>
  </TitlesOfParts>
  <Company>The Ohio State University</Company>
  <LinksUpToDate>false</LinksUpToDate>
  <CharactersWithSpaces>3443</CharactersWithSpaces>
  <SharedDoc>false</SharedDoc>
  <HLinks>
    <vt:vector size="12" baseType="variant">
      <vt:variant>
        <vt:i4>1310784</vt:i4>
      </vt:variant>
      <vt:variant>
        <vt:i4>3</vt:i4>
      </vt:variant>
      <vt:variant>
        <vt:i4>0</vt:i4>
      </vt:variant>
      <vt:variant>
        <vt:i4>5</vt:i4>
      </vt:variant>
      <vt:variant>
        <vt:lpwstr>http://sac.ag.ohio-state.edu/</vt:lpwstr>
      </vt:variant>
      <vt:variant>
        <vt:lpwstr/>
      </vt:variant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mailto:beebe.25@osu.edu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nominate…</dc:title>
  <dc:creator>CFAES Phoning</dc:creator>
  <cp:lastModifiedBy>Ryan Schmiesing</cp:lastModifiedBy>
  <cp:revision>4</cp:revision>
  <cp:lastPrinted>2013-04-10T14:24:00Z</cp:lastPrinted>
  <dcterms:created xsi:type="dcterms:W3CDTF">2016-01-27T20:02:00Z</dcterms:created>
  <dcterms:modified xsi:type="dcterms:W3CDTF">2016-02-08T14:38:00Z</dcterms:modified>
</cp:coreProperties>
</file>