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B7A" w:rsidP="00874B7A" w:rsidRDefault="000D4BDC" w14:paraId="386E7AC7" w14:textId="77777777">
      <w:pPr>
        <w:spacing w:after="0" w:line="240" w:lineRule="auto"/>
        <w:rPr>
          <w:rFonts w:ascii="Calibri" w:hAnsi="Calibri" w:eastAsia="Times New Roman" w:cs="Times New Roman"/>
          <w:szCs w:val="24"/>
        </w:rPr>
      </w:pPr>
      <w:r w:rsidRPr="002C68E0">
        <w:rPr>
          <w:rFonts w:eastAsia="Times New Roman" w:cstheme="minorHAnsi"/>
          <w:b/>
          <w:color w:val="000000"/>
          <w:sz w:val="24"/>
          <w:szCs w:val="21"/>
          <w:lang w:bidi="en-US"/>
        </w:rPr>
        <w:t>Course Description:</w:t>
      </w:r>
      <w:r w:rsidRPr="00874B7A" w:rsidR="00874B7A">
        <w:rPr>
          <w:rFonts w:ascii="Calibri" w:hAnsi="Calibri" w:eastAsia="Times New Roman" w:cs="Times New Roman"/>
          <w:szCs w:val="24"/>
        </w:rPr>
        <w:t xml:space="preserve"> </w:t>
      </w:r>
    </w:p>
    <w:p w:rsidR="00A44C91" w:rsidP="00EB4BE9" w:rsidRDefault="00265AA6" w14:paraId="0168FD9D" w14:textId="77777777">
      <w:pPr>
        <w:spacing w:after="0" w:line="240" w:lineRule="auto"/>
        <w:outlineLvl w:val="0"/>
        <w:rPr>
          <w:rFonts w:ascii="Calibri" w:hAnsi="Calibri" w:eastAsia="Times New Roman" w:cs="Times New Roman"/>
          <w:szCs w:val="24"/>
        </w:rPr>
      </w:pPr>
      <w:r w:rsidRPr="00265AA6">
        <w:rPr>
          <w:rFonts w:ascii="Calibri" w:hAnsi="Calibri" w:eastAsia="Times New Roman" w:cs="Times New Roman"/>
          <w:szCs w:val="24"/>
        </w:rPr>
        <w:t>This course introduces biochemical methods, analysis, and techniques used in the bioscience research and development industry. Students will learn the chemistry of organic macromolecules, intermediary metabolism and the relationships to the human body. Topics also include structures, properties, functions, reactivity, and synthesis of simple organic molecules. Students will monitor, record, and maintain integrity of equipment and instrumentations; environmental conditions of the facility; and inventory.</w:t>
      </w:r>
    </w:p>
    <w:p w:rsidR="00265AA6" w:rsidP="00EB4BE9" w:rsidRDefault="00265AA6" w14:paraId="33D610EE" w14:textId="77777777">
      <w:pPr>
        <w:spacing w:after="0" w:line="240" w:lineRule="auto"/>
        <w:outlineLvl w:val="0"/>
        <w:rPr>
          <w:rFonts w:cstheme="minorHAnsi"/>
          <w:b/>
          <w:bCs/>
        </w:rPr>
      </w:pPr>
    </w:p>
    <w:p w:rsidRPr="00CE6BC6" w:rsidR="00CE6BC6" w:rsidP="00CE6BC6" w:rsidRDefault="00D05F0D" w14:paraId="36544A56" w14:textId="77777777">
      <w:pPr>
        <w:spacing w:after="0" w:line="240" w:lineRule="auto"/>
        <w:ind w:left="1620" w:hanging="1620"/>
        <w:outlineLvl w:val="0"/>
        <w:rPr>
          <w:rFonts w:cstheme="minorHAnsi"/>
          <w:b/>
          <w:bCs/>
        </w:rPr>
      </w:pPr>
      <w:r w:rsidRPr="005E7DD6">
        <w:rPr>
          <w:rFonts w:cstheme="minorHAnsi"/>
          <w:b/>
          <w:bCs/>
        </w:rPr>
        <w:t xml:space="preserve">Strand </w:t>
      </w:r>
      <w:r w:rsidRPr="00CE6BC6" w:rsidR="00CE6BC6">
        <w:rPr>
          <w:rFonts w:cstheme="minorHAnsi"/>
          <w:b/>
          <w:bCs/>
        </w:rPr>
        <w:t xml:space="preserve">5. </w:t>
      </w:r>
      <w:r w:rsidR="00CE6BC6">
        <w:rPr>
          <w:rFonts w:cstheme="minorHAnsi"/>
          <w:b/>
          <w:bCs/>
        </w:rPr>
        <w:tab/>
      </w:r>
      <w:r w:rsidRPr="00CE6BC6" w:rsidR="00CE6BC6">
        <w:rPr>
          <w:rFonts w:cstheme="minorHAnsi"/>
          <w:b/>
          <w:bCs/>
        </w:rPr>
        <w:t>Bioscience Research and Development</w:t>
      </w:r>
    </w:p>
    <w:p w:rsidRPr="00CE6BC6" w:rsidR="00D05F0D" w:rsidP="00CE6BC6" w:rsidRDefault="00CE6BC6" w14:paraId="5AB49C58" w14:textId="77777777">
      <w:pPr>
        <w:spacing w:after="0" w:line="240" w:lineRule="auto"/>
        <w:ind w:left="1620"/>
        <w:outlineLvl w:val="0"/>
        <w:rPr>
          <w:rFonts w:cstheme="minorHAnsi"/>
          <w:bCs/>
        </w:rPr>
      </w:pPr>
      <w:r w:rsidRPr="00CE6BC6">
        <w:rPr>
          <w:rFonts w:cstheme="minorHAnsi"/>
          <w:bCs/>
        </w:rPr>
        <w:t>Learners will demonstrate the skills and knowledge of interpreting laboratory requests, using protective clothing and hazardous material containment, specimen collection procedures, a variety of laboratory testing and techniques and maintenance of laboratory equipment and supplies.</w:t>
      </w:r>
    </w:p>
    <w:p w:rsidRPr="00CE6BC6" w:rsidR="00CE6BC6" w:rsidP="00CE6BC6" w:rsidRDefault="00CE6BC6" w14:paraId="5DDECF0F" w14:textId="77777777">
      <w:pPr>
        <w:spacing w:after="0" w:line="240" w:lineRule="auto"/>
        <w:ind w:left="1620"/>
        <w:outlineLvl w:val="0"/>
        <w:rPr>
          <w:rFonts w:cstheme="minorHAnsi"/>
          <w:b/>
          <w:bCs/>
        </w:rPr>
      </w:pPr>
    </w:p>
    <w:p w:rsidRPr="004935F3" w:rsidR="004935F3" w:rsidP="004935F3" w:rsidRDefault="00D05F0D" w14:paraId="47BA4C4A" w14:textId="77777777">
      <w:pPr>
        <w:spacing w:after="0" w:line="240" w:lineRule="auto"/>
        <w:ind w:left="1620" w:hanging="1620"/>
        <w:rPr>
          <w:b/>
          <w:bCs/>
        </w:rPr>
      </w:pPr>
      <w:r w:rsidRPr="00E86CBC">
        <w:rPr>
          <w:b/>
        </w:rPr>
        <w:t>Outcome</w:t>
      </w:r>
      <w:r>
        <w:rPr>
          <w:b/>
        </w:rPr>
        <w:t xml:space="preserve">: </w:t>
      </w:r>
      <w:r w:rsidRPr="00E86CBC">
        <w:rPr>
          <w:b/>
        </w:rPr>
        <w:t xml:space="preserve"> </w:t>
      </w:r>
      <w:r w:rsidRPr="004935F3" w:rsidR="004935F3">
        <w:rPr>
          <w:b/>
          <w:bCs/>
        </w:rPr>
        <w:t xml:space="preserve">5.1. </w:t>
      </w:r>
      <w:r w:rsidR="004935F3">
        <w:rPr>
          <w:b/>
          <w:bCs/>
        </w:rPr>
        <w:tab/>
      </w:r>
      <w:r w:rsidRPr="004935F3" w:rsidR="004935F3">
        <w:rPr>
          <w:b/>
          <w:bCs/>
        </w:rPr>
        <w:t>Handling, Preparation, Storage and Disposal</w:t>
      </w:r>
    </w:p>
    <w:p w:rsidRPr="004935F3" w:rsidR="00A44C91" w:rsidP="004935F3" w:rsidRDefault="004935F3" w14:paraId="510D848E" w14:textId="77777777">
      <w:pPr>
        <w:spacing w:after="0" w:line="240" w:lineRule="auto"/>
        <w:ind w:left="1620"/>
        <w:rPr>
          <w:bCs/>
        </w:rPr>
      </w:pPr>
      <w:r w:rsidRPr="004935F3">
        <w:rPr>
          <w:bCs/>
        </w:rPr>
        <w:t>Follow standard operating protocols for handling, preparing, storing and disposing of specimens, supplies and equipment.</w:t>
      </w:r>
    </w:p>
    <w:p w:rsidRPr="00A44C91" w:rsidR="004935F3" w:rsidP="004935F3" w:rsidRDefault="004935F3" w14:paraId="0EA314FB" w14:textId="77777777">
      <w:pPr>
        <w:spacing w:after="0" w:line="240" w:lineRule="auto"/>
        <w:ind w:left="1620"/>
        <w:rPr>
          <w:b/>
          <w:bCs/>
        </w:rPr>
      </w:pPr>
    </w:p>
    <w:p w:rsidRPr="00E86CBC" w:rsidR="00D05F0D" w:rsidP="00D54E69" w:rsidRDefault="00D05F0D" w14:paraId="2168890C" w14:textId="77777777">
      <w:pPr>
        <w:spacing w:after="0" w:line="240" w:lineRule="auto"/>
        <w:rPr>
          <w:b/>
        </w:rPr>
      </w:pPr>
      <w:r w:rsidRPr="00E86CBC">
        <w:rPr>
          <w:b/>
        </w:rPr>
        <w:t xml:space="preserve">Competencies </w:t>
      </w:r>
    </w:p>
    <w:p w:rsidR="007A4ADD" w:rsidP="007A4ADD" w:rsidRDefault="007A4ADD" w14:paraId="425E5D1D" w14:textId="77777777">
      <w:pPr>
        <w:spacing w:after="0" w:line="240" w:lineRule="auto"/>
      </w:pPr>
      <w:r>
        <w:t xml:space="preserve">5.1.1. </w:t>
      </w:r>
      <w:r>
        <w:tab/>
      </w:r>
      <w:r>
        <w:t>Use standard operating procedures for the safe use of instruments, equipment and gas</w:t>
      </w:r>
    </w:p>
    <w:p w:rsidR="007A4ADD" w:rsidP="007A4ADD" w:rsidRDefault="007A4ADD" w14:paraId="3926ED83" w14:textId="77777777">
      <w:pPr>
        <w:spacing w:after="0" w:line="240" w:lineRule="auto"/>
        <w:ind w:firstLine="720"/>
      </w:pPr>
      <w:r>
        <w:t>cylinders.</w:t>
      </w:r>
    </w:p>
    <w:p w:rsidR="00152C03" w:rsidP="007A4ADD" w:rsidRDefault="007A4ADD" w14:paraId="0D4A6721" w14:textId="77777777">
      <w:pPr>
        <w:spacing w:after="0" w:line="240" w:lineRule="auto"/>
      </w:pPr>
      <w:r>
        <w:t xml:space="preserve">5.1.2. </w:t>
      </w:r>
      <w:r>
        <w:tab/>
      </w:r>
      <w:r w:rsidRPr="00152C03" w:rsidR="00152C03">
        <w:t xml:space="preserve">Locate and use safety data sheets to prepare and interpret labels for chemicals, supplies, </w:t>
      </w:r>
    </w:p>
    <w:p w:rsidR="007A4ADD" w:rsidP="00152C03" w:rsidRDefault="00152C03" w14:paraId="25729B79" w14:textId="19131CF3">
      <w:pPr>
        <w:spacing w:after="0" w:line="240" w:lineRule="auto"/>
        <w:ind w:firstLine="720"/>
      </w:pPr>
      <w:r w:rsidRPr="00152C03">
        <w:t>and to identify hazards associated with handling and storing chemical materials.</w:t>
      </w:r>
    </w:p>
    <w:p w:rsidR="007A4ADD" w:rsidP="00152C03" w:rsidRDefault="007A4ADD" w14:paraId="364D2EF7" w14:textId="04970E08">
      <w:pPr>
        <w:spacing w:after="0" w:line="240" w:lineRule="auto"/>
      </w:pPr>
      <w:r>
        <w:t xml:space="preserve">5.1.3. </w:t>
      </w:r>
      <w:r>
        <w:tab/>
      </w:r>
      <w:r w:rsidRPr="00152C03" w:rsidR="00152C03">
        <w:t>Neutralize acids, bases, or caustic solutions for handling and disposal.</w:t>
      </w:r>
    </w:p>
    <w:p w:rsidR="007A4ADD" w:rsidP="007A4ADD" w:rsidRDefault="007A4ADD" w14:paraId="4A0F84CF" w14:textId="7F890C16">
      <w:pPr>
        <w:spacing w:after="0" w:line="240" w:lineRule="auto"/>
      </w:pPr>
      <w:r>
        <w:t xml:space="preserve">5.1.4. </w:t>
      </w:r>
      <w:r>
        <w:tab/>
      </w:r>
      <w:r w:rsidRPr="00152C03" w:rsidR="00152C03">
        <w:t>Recognize clean room integrity using Standard Operating Procedures (SOPs).</w:t>
      </w:r>
    </w:p>
    <w:p w:rsidR="007A4ADD" w:rsidP="00152C03" w:rsidRDefault="007A4ADD" w14:paraId="5066D330" w14:textId="106DDBB0">
      <w:pPr>
        <w:spacing w:after="0" w:line="240" w:lineRule="auto"/>
        <w:ind w:left="720" w:hanging="720"/>
      </w:pPr>
      <w:r>
        <w:t xml:space="preserve">5.1.5. </w:t>
      </w:r>
      <w:r>
        <w:tab/>
      </w:r>
      <w:r w:rsidRPr="00152C03" w:rsidR="00152C03">
        <w:t xml:space="preserve">Sample, monitor and record the environmental conditions of the facility (e.g. air quality, </w:t>
      </w:r>
      <w:r w:rsidR="00152C03">
        <w:t>humidity</w:t>
      </w:r>
      <w:r w:rsidRPr="00152C03" w:rsidR="00152C03">
        <w:t>, temperature, microbial contaminations).</w:t>
      </w:r>
    </w:p>
    <w:p w:rsidR="007A4ADD" w:rsidP="00152C03" w:rsidRDefault="007A4ADD" w14:paraId="63617581" w14:textId="61919F6A">
      <w:pPr>
        <w:spacing w:after="0" w:line="240" w:lineRule="auto"/>
        <w:ind w:left="720" w:hanging="720"/>
      </w:pPr>
      <w:r>
        <w:t xml:space="preserve">5.1.6. </w:t>
      </w:r>
      <w:r>
        <w:tab/>
      </w:r>
      <w:r w:rsidRPr="00152C03" w:rsidR="00152C03">
        <w:t>Adjust, calibrate, maintain and perform systems diagnostics on laboratory equipment per standard operating procedure (SOP) and equipment specifications.</w:t>
      </w:r>
    </w:p>
    <w:p w:rsidR="004B5E7B" w:rsidP="007A4ADD" w:rsidRDefault="007A4ADD" w14:paraId="448EE1C5" w14:textId="77777777">
      <w:pPr>
        <w:spacing w:after="0" w:line="240" w:lineRule="auto"/>
      </w:pPr>
      <w:r>
        <w:t xml:space="preserve">5.1.7. </w:t>
      </w:r>
      <w:r>
        <w:tab/>
      </w:r>
      <w:r w:rsidRPr="004B5E7B" w:rsidR="004B5E7B">
        <w:t>Maintain equipment logs and determine when to perform, implement, or schedule</w:t>
      </w:r>
    </w:p>
    <w:p w:rsidR="007A4ADD" w:rsidP="004B5E7B" w:rsidRDefault="004B5E7B" w14:paraId="2CE5CB34" w14:textId="765B996E">
      <w:pPr>
        <w:spacing w:after="0" w:line="240" w:lineRule="auto"/>
        <w:ind w:firstLine="720"/>
      </w:pPr>
      <w:r w:rsidRPr="004B5E7B">
        <w:t xml:space="preserve"> preventive maintenance and/or systems updates.</w:t>
      </w:r>
    </w:p>
    <w:p w:rsidR="007A4ADD" w:rsidP="004B5E7B" w:rsidRDefault="007A4ADD" w14:paraId="5B213313" w14:textId="38F1B38B">
      <w:pPr>
        <w:spacing w:after="0" w:line="240" w:lineRule="auto"/>
      </w:pPr>
      <w:r>
        <w:t xml:space="preserve">5.1.8. </w:t>
      </w:r>
      <w:r>
        <w:tab/>
      </w:r>
      <w:r w:rsidRPr="004B5E7B" w:rsidR="004B5E7B">
        <w:t>Verify expiration dates and lot numbers.</w:t>
      </w:r>
    </w:p>
    <w:p w:rsidR="007A4ADD" w:rsidP="00152C03" w:rsidRDefault="007A4ADD" w14:paraId="23B14488" w14:textId="145F9F6C">
      <w:pPr>
        <w:spacing w:after="0" w:line="240" w:lineRule="auto"/>
        <w:ind w:left="720" w:hanging="720"/>
      </w:pPr>
      <w:r>
        <w:t xml:space="preserve">5.1.9. </w:t>
      </w:r>
      <w:r>
        <w:tab/>
      </w:r>
      <w:r w:rsidRPr="00152C03" w:rsidR="00152C03">
        <w:t>Implement a chemical inventory system that includes all pertinent information regarding stability, hazards and sensitivity per standard operating procedure (SOP).</w:t>
      </w:r>
    </w:p>
    <w:p w:rsidR="007A4ADD" w:rsidP="00152C03" w:rsidRDefault="007A4ADD" w14:paraId="05F9B950" w14:textId="72CB0185">
      <w:pPr>
        <w:spacing w:after="0" w:line="240" w:lineRule="auto"/>
        <w:ind w:left="720" w:hanging="720"/>
      </w:pPr>
      <w:r>
        <w:t xml:space="preserve">5.1.10. </w:t>
      </w:r>
      <w:r>
        <w:tab/>
      </w:r>
      <w:r w:rsidRPr="00152C03" w:rsidR="00152C03">
        <w:t>Maintain an inventory system for manufactured products per standard operating procedure (SOP).</w:t>
      </w:r>
    </w:p>
    <w:p w:rsidR="007A4ADD" w:rsidP="004B5E7B" w:rsidRDefault="007A4ADD" w14:paraId="337909F4" w14:textId="7C7DAA95">
      <w:pPr>
        <w:spacing w:after="0" w:line="240" w:lineRule="auto"/>
      </w:pPr>
      <w:r>
        <w:t>5.1.11.</w:t>
      </w:r>
      <w:r>
        <w:tab/>
      </w:r>
      <w:r w:rsidRPr="004B5E7B" w:rsidR="004B5E7B">
        <w:t>Maintain separate in‐processing, quarantine and release areas.</w:t>
      </w:r>
    </w:p>
    <w:p w:rsidR="007A4ADD" w:rsidP="00152C03" w:rsidRDefault="007A4ADD" w14:paraId="457F946E" w14:textId="3FA4D617">
      <w:pPr>
        <w:spacing w:after="0" w:line="240" w:lineRule="auto"/>
        <w:ind w:left="720" w:hanging="720"/>
      </w:pPr>
      <w:r>
        <w:t xml:space="preserve">5.1.12. </w:t>
      </w:r>
      <w:r>
        <w:tab/>
      </w:r>
      <w:r w:rsidRPr="00152C03" w:rsidR="00152C03">
        <w:t>Monitor and maintain animal behavior, welfare and husbandry per standard operating procedure (SOP).</w:t>
      </w:r>
    </w:p>
    <w:p w:rsidR="007A4ADD" w:rsidP="007A4ADD" w:rsidRDefault="007A4ADD" w14:paraId="4A6E220B" w14:textId="77777777">
      <w:pPr>
        <w:spacing w:after="0" w:line="240" w:lineRule="auto"/>
      </w:pPr>
    </w:p>
    <w:p w:rsidRPr="002D0F51" w:rsidR="00D05F0D" w:rsidP="00D05F0D" w:rsidRDefault="00D05F0D" w14:paraId="7E1CD0EA" w14:textId="77777777">
      <w:pPr>
        <w:spacing w:after="0" w:line="240" w:lineRule="auto"/>
        <w:outlineLvl w:val="0"/>
        <w:rPr>
          <w:rFonts w:ascii="Calibri" w:hAnsi="Calibri" w:eastAsia="Times New Roman" w:cs="Calibri"/>
          <w:i/>
          <w:color w:val="0D0D0D" w:themeColor="text1" w:themeTint="F2"/>
        </w:rPr>
      </w:pPr>
      <w:r w:rsidRPr="002D0F51">
        <w:rPr>
          <w:rFonts w:ascii="Calibri" w:hAnsi="Calibri" w:eastAsia="Times New Roman" w:cs="Calibri"/>
          <w:i/>
          <w:color w:val="0D0D0D" w:themeColor="text1" w:themeTint="F2"/>
        </w:rPr>
        <w:t>An “X” indicates that the pathway applies to the outcome.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776"/>
        <w:gridCol w:w="439"/>
        <w:gridCol w:w="1582"/>
        <w:gridCol w:w="352"/>
        <w:gridCol w:w="1492"/>
        <w:gridCol w:w="264"/>
        <w:gridCol w:w="350"/>
        <w:gridCol w:w="967"/>
        <w:gridCol w:w="262"/>
        <w:gridCol w:w="1866"/>
      </w:tblGrid>
      <w:tr w:rsidRPr="00FA5B8C" w:rsidR="002602DF" w:rsidTr="002602DF" w14:paraId="065A1F76" w14:textId="77777777">
        <w:tc>
          <w:tcPr>
            <w:tcW w:w="950" w:type="pct"/>
            <w:tcBorders>
              <w:bottom w:val="nil"/>
            </w:tcBorders>
            <w:shd w:val="clear" w:color="auto" w:fill="B8CCE4"/>
          </w:tcPr>
          <w:p w:rsidRPr="00FA5B8C" w:rsidR="00D05F0D" w:rsidP="005135FC" w:rsidRDefault="002602DF" w14:paraId="3287A7CE" w14:textId="77777777">
            <w:pPr>
              <w:spacing w:after="0" w:line="240" w:lineRule="auto"/>
              <w:rPr>
                <w:b/>
                <w:color w:val="0D0D0D" w:themeColor="text1" w:themeTint="F2"/>
              </w:rPr>
            </w:pPr>
            <w:r w:rsidRPr="002602DF">
              <w:rPr>
                <w:b/>
                <w:color w:val="0D0D0D" w:themeColor="text1" w:themeTint="F2"/>
              </w:rPr>
              <w:t>Pathways</w:t>
            </w:r>
          </w:p>
        </w:tc>
        <w:tc>
          <w:tcPr>
            <w:tcW w:w="235" w:type="pct"/>
            <w:tcBorders>
              <w:bottom w:val="dotted" w:color="auto" w:sz="4" w:space="0"/>
              <w:right w:val="dotted" w:color="auto" w:sz="4" w:space="0"/>
            </w:tcBorders>
          </w:tcPr>
          <w:p w:rsidRPr="00FA5B8C" w:rsidR="00D05F0D" w:rsidP="005135FC" w:rsidRDefault="00D05F0D" w14:paraId="193D5AFC" w14:textId="77777777">
            <w:pPr>
              <w:spacing w:after="0" w:line="240" w:lineRule="auto"/>
              <w:jc w:val="center"/>
              <w:rPr>
                <w:color w:val="0D0D0D" w:themeColor="text1" w:themeTint="F2"/>
              </w:rPr>
            </w:pPr>
          </w:p>
        </w:tc>
        <w:tc>
          <w:tcPr>
            <w:tcW w:w="846" w:type="pct"/>
            <w:tcBorders>
              <w:left w:val="dotted" w:color="auto" w:sz="4" w:space="0"/>
              <w:bottom w:val="dotted" w:color="auto" w:sz="4" w:space="0"/>
            </w:tcBorders>
            <w:shd w:val="clear" w:color="auto" w:fill="B8CCE4"/>
          </w:tcPr>
          <w:p w:rsidRPr="00F61AD0" w:rsidR="00D05F0D" w:rsidP="005135FC" w:rsidRDefault="00D05F0D" w14:paraId="61D84485" w14:textId="7777777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8" w:type="pct"/>
            <w:tcBorders>
              <w:bottom w:val="dotted" w:color="auto" w:sz="4" w:space="0"/>
              <w:right w:val="dotted" w:color="auto" w:sz="4" w:space="0"/>
            </w:tcBorders>
          </w:tcPr>
          <w:p w:rsidRPr="00F61AD0" w:rsidR="00D05F0D" w:rsidP="005135FC" w:rsidRDefault="00182F6E" w14:paraId="40C98D64" w14:textId="77777777">
            <w:pPr>
              <w:spacing w:after="0" w:line="240" w:lineRule="auto"/>
              <w:jc w:val="center"/>
              <w:rPr>
                <w:color w:val="0D0D0D" w:themeColor="text1" w:themeTint="F2"/>
                <w:sz w:val="18"/>
                <w:szCs w:val="18"/>
              </w:rPr>
            </w:pPr>
            <w:r w:rsidRPr="005E7DD6">
              <w:rPr>
                <w:color w:val="0D0D0D" w:themeColor="text1" w:themeTint="F2"/>
              </w:rPr>
              <w:t>X</w:t>
            </w:r>
          </w:p>
        </w:tc>
        <w:tc>
          <w:tcPr>
            <w:tcW w:w="798" w:type="pct"/>
            <w:tcBorders>
              <w:left w:val="dotted" w:color="auto" w:sz="4" w:space="0"/>
              <w:bottom w:val="dotted" w:color="auto" w:sz="4" w:space="0"/>
            </w:tcBorders>
            <w:shd w:val="clear" w:color="auto" w:fill="B8CCE4"/>
          </w:tcPr>
          <w:p w:rsidRPr="00F61AD0" w:rsidR="00D05F0D" w:rsidP="005135FC" w:rsidRDefault="00D05F0D" w14:paraId="0F41FE76" w14:textId="7777777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41" w:type="pct"/>
            <w:tcBorders>
              <w:left w:val="dotted" w:color="auto" w:sz="4" w:space="0"/>
              <w:bottom w:val="dotted" w:color="auto" w:sz="4" w:space="0"/>
            </w:tcBorders>
            <w:shd w:val="clear" w:color="auto" w:fill="FFFFFF" w:themeFill="background1"/>
          </w:tcPr>
          <w:p w:rsidRPr="00F61AD0" w:rsidR="00D05F0D" w:rsidP="005135FC" w:rsidRDefault="00900086" w14:paraId="71CBB321" w14:textId="77777777">
            <w:pPr>
              <w:spacing w:after="0" w:line="240" w:lineRule="auto"/>
              <w:rPr>
                <w:color w:val="0D0D0D" w:themeColor="text1" w:themeTint="F2"/>
                <w:sz w:val="18"/>
                <w:szCs w:val="18"/>
              </w:rPr>
            </w:pPr>
            <w:r>
              <w:rPr>
                <w:color w:val="0D0D0D" w:themeColor="text1" w:themeTint="F2"/>
                <w:sz w:val="18"/>
                <w:szCs w:val="18"/>
              </w:rPr>
              <w:t>X</w:t>
            </w:r>
          </w:p>
        </w:tc>
        <w:tc>
          <w:tcPr>
            <w:tcW w:w="704" w:type="pct"/>
            <w:gridSpan w:val="2"/>
            <w:tcBorders>
              <w:left w:val="dotted" w:color="auto" w:sz="4" w:space="0"/>
              <w:bottom w:val="dotted" w:color="auto" w:sz="4" w:space="0"/>
            </w:tcBorders>
            <w:shd w:val="clear" w:color="auto" w:fill="B8CCE4"/>
          </w:tcPr>
          <w:p w:rsidRPr="00F61AD0" w:rsidR="00D05F0D" w:rsidP="005135FC" w:rsidRDefault="00D05F0D" w14:paraId="2EA3F705" w14:textId="7777777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40" w:type="pct"/>
            <w:tcBorders>
              <w:left w:val="dotted" w:color="auto" w:sz="4" w:space="0"/>
              <w:bottom w:val="dotted" w:color="auto" w:sz="4" w:space="0"/>
            </w:tcBorders>
            <w:shd w:val="clear" w:color="auto" w:fill="FFFFFF" w:themeFill="background1"/>
          </w:tcPr>
          <w:p w:rsidRPr="00F61AD0" w:rsidR="00D05F0D" w:rsidP="005135FC" w:rsidRDefault="00D05F0D" w14:paraId="6348425F" w14:textId="77777777">
            <w:pPr>
              <w:spacing w:after="0" w:line="240" w:lineRule="auto"/>
              <w:rPr>
                <w:color w:val="0D0D0D" w:themeColor="text1" w:themeTint="F2"/>
                <w:sz w:val="18"/>
                <w:szCs w:val="18"/>
              </w:rPr>
            </w:pPr>
          </w:p>
        </w:tc>
        <w:tc>
          <w:tcPr>
            <w:tcW w:w="999" w:type="pct"/>
            <w:tcBorders>
              <w:left w:val="dotted" w:color="auto" w:sz="4" w:space="0"/>
              <w:bottom w:val="dotted" w:color="auto" w:sz="4" w:space="0"/>
            </w:tcBorders>
            <w:shd w:val="clear" w:color="auto" w:fill="B8CCE4"/>
          </w:tcPr>
          <w:p w:rsidRPr="00F61AD0" w:rsidR="00D05F0D" w:rsidP="005135FC" w:rsidRDefault="00D05F0D" w14:paraId="66272242" w14:textId="7777777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Pr="00FA5B8C" w:rsidR="002602DF" w:rsidTr="002602DF" w14:paraId="3C78BD53" w14:textId="77777777">
        <w:tc>
          <w:tcPr>
            <w:tcW w:w="949" w:type="pct"/>
            <w:shd w:val="clear" w:color="auto" w:fill="B8CCE4"/>
          </w:tcPr>
          <w:p w:rsidRPr="002602DF" w:rsidR="00D05F0D" w:rsidP="005135FC" w:rsidRDefault="00D05F0D" w14:paraId="4A75B168" w14:textId="77777777">
            <w:pPr>
              <w:spacing w:after="0" w:line="240" w:lineRule="auto"/>
              <w:rPr>
                <w:b/>
                <w:color w:val="0D0D0D" w:themeColor="text1" w:themeTint="F2"/>
              </w:rPr>
            </w:pPr>
            <w:r w:rsidRPr="002602DF">
              <w:rPr>
                <w:b/>
                <w:color w:val="0D0D0D" w:themeColor="text1" w:themeTint="F2"/>
              </w:rPr>
              <w:t>Green Practices</w:t>
            </w:r>
          </w:p>
        </w:tc>
        <w:tc>
          <w:tcPr>
            <w:tcW w:w="235" w:type="pct"/>
            <w:tcBorders>
              <w:right w:val="dotted" w:color="auto" w:sz="4" w:space="0"/>
            </w:tcBorders>
          </w:tcPr>
          <w:p w:rsidRPr="00F61AD0" w:rsidR="00D05F0D" w:rsidP="005135FC" w:rsidRDefault="00D05F0D" w14:paraId="2023BDD2" w14:textId="77777777">
            <w:pPr>
              <w:spacing w:after="0" w:line="240" w:lineRule="auto"/>
              <w:jc w:val="center"/>
              <w:rPr>
                <w:color w:val="0D0D0D" w:themeColor="text1" w:themeTint="F2"/>
                <w:sz w:val="18"/>
                <w:szCs w:val="18"/>
              </w:rPr>
            </w:pPr>
          </w:p>
        </w:tc>
        <w:tc>
          <w:tcPr>
            <w:tcW w:w="846" w:type="pct"/>
            <w:tcBorders>
              <w:left w:val="dotted" w:color="auto" w:sz="4" w:space="0"/>
            </w:tcBorders>
            <w:shd w:val="clear" w:color="auto" w:fill="B8CCE4"/>
          </w:tcPr>
          <w:p w:rsidRPr="00F61AD0" w:rsidR="00D05F0D" w:rsidP="005135FC" w:rsidRDefault="00D05F0D" w14:paraId="1635EF5E" w14:textId="7777777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8" w:type="pct"/>
            <w:tcBorders>
              <w:left w:val="dotted" w:color="auto" w:sz="4" w:space="0"/>
              <w:right w:val="dotted" w:color="auto" w:sz="4" w:space="0"/>
            </w:tcBorders>
          </w:tcPr>
          <w:p w:rsidRPr="00F61AD0" w:rsidR="00D05F0D" w:rsidP="005135FC" w:rsidRDefault="00D05F0D" w14:paraId="2E2CA6F7" w14:textId="77777777">
            <w:pPr>
              <w:spacing w:after="0" w:line="240" w:lineRule="auto"/>
              <w:rPr>
                <w:color w:val="0D0D0D" w:themeColor="text1" w:themeTint="F2"/>
                <w:sz w:val="18"/>
                <w:szCs w:val="18"/>
              </w:rPr>
            </w:pPr>
          </w:p>
        </w:tc>
        <w:tc>
          <w:tcPr>
            <w:tcW w:w="939" w:type="pct"/>
            <w:gridSpan w:val="2"/>
            <w:tcBorders>
              <w:left w:val="dotted" w:color="auto" w:sz="4" w:space="0"/>
            </w:tcBorders>
            <w:shd w:val="clear" w:color="auto" w:fill="B8CCE4"/>
          </w:tcPr>
          <w:p w:rsidRPr="00F61AD0" w:rsidR="00D05F0D" w:rsidP="005135FC" w:rsidRDefault="00D05F0D" w14:paraId="020E25F4" w14:textId="7777777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color="auto" w:sz="4" w:space="0"/>
              <w:right w:val="dotted" w:color="auto" w:sz="4" w:space="0"/>
            </w:tcBorders>
          </w:tcPr>
          <w:p w:rsidRPr="00F61AD0" w:rsidR="00D05F0D" w:rsidP="005135FC" w:rsidRDefault="00900086" w14:paraId="73D2BB68" w14:textId="77777777">
            <w:pPr>
              <w:spacing w:after="0" w:line="240" w:lineRule="auto"/>
              <w:rPr>
                <w:color w:val="0D0D0D" w:themeColor="text1" w:themeTint="F2"/>
                <w:sz w:val="18"/>
                <w:szCs w:val="18"/>
              </w:rPr>
            </w:pPr>
            <w:r>
              <w:rPr>
                <w:color w:val="0D0D0D" w:themeColor="text1" w:themeTint="F2"/>
                <w:sz w:val="18"/>
                <w:szCs w:val="18"/>
              </w:rPr>
              <w:t>X</w:t>
            </w:r>
          </w:p>
        </w:tc>
        <w:tc>
          <w:tcPr>
            <w:tcW w:w="1656" w:type="pct"/>
            <w:gridSpan w:val="3"/>
            <w:tcBorders>
              <w:left w:val="dotted" w:color="auto" w:sz="4" w:space="0"/>
            </w:tcBorders>
            <w:shd w:val="clear" w:color="auto" w:fill="B8CCE4"/>
          </w:tcPr>
          <w:p w:rsidRPr="00F61AD0" w:rsidR="00D05F0D" w:rsidP="005135FC" w:rsidRDefault="00D05F0D" w14:paraId="766C86B5" w14:textId="77777777">
            <w:pPr>
              <w:spacing w:after="0" w:line="240" w:lineRule="auto"/>
              <w:rPr>
                <w:color w:val="0D0D0D" w:themeColor="text1" w:themeTint="F2"/>
                <w:sz w:val="18"/>
                <w:szCs w:val="18"/>
              </w:rPr>
            </w:pPr>
            <w:r w:rsidRPr="00F61AD0">
              <w:rPr>
                <w:color w:val="0D0D0D" w:themeColor="text1" w:themeTint="F2"/>
                <w:sz w:val="18"/>
                <w:szCs w:val="18"/>
              </w:rPr>
              <w:t>Does not apply</w:t>
            </w:r>
          </w:p>
        </w:tc>
      </w:tr>
    </w:tbl>
    <w:p w:rsidR="002602DF" w:rsidP="00553D80" w:rsidRDefault="002602DF" w14:paraId="7F03DE75" w14:textId="77777777">
      <w:pPr>
        <w:spacing w:after="0" w:line="240" w:lineRule="auto"/>
        <w:rPr>
          <w:b/>
        </w:rPr>
      </w:pPr>
    </w:p>
    <w:p w:rsidR="004935F3" w:rsidP="004935F3" w:rsidRDefault="004935F3" w14:paraId="527A2F61" w14:textId="77777777">
      <w:pPr>
        <w:spacing w:after="0" w:line="240" w:lineRule="auto"/>
        <w:ind w:left="1620" w:hanging="1620"/>
        <w:rPr>
          <w:b/>
        </w:rPr>
      </w:pPr>
    </w:p>
    <w:p w:rsidR="004935F3" w:rsidP="004935F3" w:rsidRDefault="004935F3" w14:paraId="34788643" w14:textId="77777777">
      <w:pPr>
        <w:spacing w:after="0" w:line="240" w:lineRule="auto"/>
        <w:ind w:left="1620" w:hanging="1620"/>
        <w:rPr>
          <w:b/>
        </w:rPr>
      </w:pPr>
    </w:p>
    <w:p w:rsidR="004935F3" w:rsidP="007A4ADD" w:rsidRDefault="00350099" w14:paraId="0EC39302" w14:textId="77777777">
      <w:pPr>
        <w:spacing w:after="0" w:line="240" w:lineRule="auto"/>
        <w:ind w:left="1620" w:hanging="1620"/>
        <w:rPr>
          <w:b/>
          <w:bCs/>
        </w:rPr>
      </w:pPr>
      <w:r w:rsidRPr="00E86CBC">
        <w:rPr>
          <w:b/>
        </w:rPr>
        <w:t>Outcome</w:t>
      </w:r>
      <w:r>
        <w:rPr>
          <w:b/>
        </w:rPr>
        <w:t xml:space="preserve">: </w:t>
      </w:r>
      <w:r w:rsidRPr="00E86CBC">
        <w:rPr>
          <w:b/>
        </w:rPr>
        <w:t xml:space="preserve"> </w:t>
      </w:r>
      <w:r w:rsidRPr="004935F3" w:rsidR="004935F3">
        <w:rPr>
          <w:b/>
          <w:bCs/>
        </w:rPr>
        <w:t xml:space="preserve">5.2. </w:t>
      </w:r>
      <w:r w:rsidR="004935F3">
        <w:rPr>
          <w:b/>
          <w:bCs/>
        </w:rPr>
        <w:tab/>
      </w:r>
      <w:r w:rsidR="007A4ADD">
        <w:rPr>
          <w:b/>
          <w:bCs/>
        </w:rPr>
        <w:t>Foundations of Chemistry</w:t>
      </w:r>
    </w:p>
    <w:p w:rsidRPr="004935F3" w:rsidR="004935F3" w:rsidP="00152C03" w:rsidRDefault="00152C03" w14:paraId="03A6D5CB" w14:textId="78A4FE0C">
      <w:pPr>
        <w:spacing w:after="0" w:line="240" w:lineRule="auto"/>
        <w:ind w:left="1620"/>
        <w:rPr>
          <w:bCs/>
        </w:rPr>
      </w:pPr>
      <w:r w:rsidRPr="00152C03">
        <w:rPr>
          <w:bCs/>
        </w:rPr>
        <w:t>Use standard operating procedure (SOP) when performing systematic and methodical application of general and organic chemistry principles to examine the structures, their functions, their binding to other molecules and the methodologies for their purification and characterization.</w:t>
      </w:r>
    </w:p>
    <w:p w:rsidR="004935F3" w:rsidP="004935F3" w:rsidRDefault="004935F3" w14:paraId="326478BB" w14:textId="77777777">
      <w:pPr>
        <w:spacing w:after="0" w:line="240" w:lineRule="auto"/>
        <w:rPr>
          <w:b/>
          <w:bCs/>
        </w:rPr>
      </w:pPr>
    </w:p>
    <w:p w:rsidRPr="004935F3" w:rsidR="00350099" w:rsidP="004935F3" w:rsidRDefault="00350099" w14:paraId="53786950" w14:textId="77777777">
      <w:pPr>
        <w:spacing w:after="0" w:line="240" w:lineRule="auto"/>
        <w:rPr>
          <w:b/>
          <w:bCs/>
        </w:rPr>
      </w:pPr>
      <w:r w:rsidRPr="00E86CBC">
        <w:rPr>
          <w:b/>
        </w:rPr>
        <w:t xml:space="preserve">Competencies </w:t>
      </w:r>
    </w:p>
    <w:p w:rsidR="004935F3" w:rsidP="004935F3" w:rsidRDefault="004935F3" w14:paraId="4D6CF190" w14:textId="77777777">
      <w:pPr>
        <w:spacing w:after="0" w:line="240" w:lineRule="auto"/>
        <w:ind w:left="900" w:hanging="900"/>
      </w:pPr>
      <w:r>
        <w:t xml:space="preserve">5.2.1. </w:t>
      </w:r>
      <w:r>
        <w:tab/>
      </w:r>
      <w:r>
        <w:t>Draw electronic configurations of elements, compounds and mixtures.</w:t>
      </w:r>
    </w:p>
    <w:p w:rsidR="004935F3" w:rsidP="004935F3" w:rsidRDefault="004935F3" w14:paraId="677BF06F" w14:textId="77777777">
      <w:pPr>
        <w:spacing w:after="0" w:line="240" w:lineRule="auto"/>
        <w:ind w:left="900" w:hanging="900"/>
      </w:pPr>
      <w:r>
        <w:t xml:space="preserve">5.2.2. </w:t>
      </w:r>
      <w:r>
        <w:tab/>
      </w:r>
      <w:r>
        <w:t>Use the periodic table to describe atomic structure and to characterize elements based on the</w:t>
      </w:r>
    </w:p>
    <w:p w:rsidR="004935F3" w:rsidP="004935F3" w:rsidRDefault="004935F3" w14:paraId="18C3CB56" w14:textId="77777777">
      <w:pPr>
        <w:spacing w:after="0" w:line="240" w:lineRule="auto"/>
        <w:ind w:left="900"/>
      </w:pPr>
      <w:r>
        <w:t>functional group.</w:t>
      </w:r>
    </w:p>
    <w:p w:rsidR="004935F3" w:rsidP="004935F3" w:rsidRDefault="004935F3" w14:paraId="2A5C6322" w14:textId="77777777">
      <w:pPr>
        <w:spacing w:after="0" w:line="240" w:lineRule="auto"/>
        <w:ind w:left="900" w:hanging="900"/>
      </w:pPr>
      <w:r>
        <w:t xml:space="preserve">5.2.3. </w:t>
      </w:r>
      <w:r>
        <w:tab/>
      </w:r>
      <w:r>
        <w:t>Differentiate between organic and inorganic compounds.</w:t>
      </w:r>
    </w:p>
    <w:p w:rsidR="004935F3" w:rsidP="004935F3" w:rsidRDefault="004935F3" w14:paraId="3553CE5E" w14:textId="77777777">
      <w:pPr>
        <w:spacing w:after="0" w:line="240" w:lineRule="auto"/>
        <w:ind w:left="900" w:hanging="900"/>
      </w:pPr>
      <w:r>
        <w:t xml:space="preserve">5.2.4. </w:t>
      </w:r>
      <w:r>
        <w:tab/>
      </w:r>
      <w:r>
        <w:t>Use common and chemical nomenclature for organic and inorganic materials.</w:t>
      </w:r>
    </w:p>
    <w:p w:rsidR="004935F3" w:rsidP="004935F3" w:rsidRDefault="004935F3" w14:paraId="6B20BCC5" w14:textId="77777777">
      <w:pPr>
        <w:spacing w:after="0" w:line="240" w:lineRule="auto"/>
        <w:ind w:left="900" w:hanging="900"/>
      </w:pPr>
      <w:r>
        <w:t xml:space="preserve">5.2.5. </w:t>
      </w:r>
      <w:r>
        <w:tab/>
      </w:r>
      <w:r>
        <w:t>Write names and formulas for common compounds.</w:t>
      </w:r>
    </w:p>
    <w:p w:rsidR="004935F3" w:rsidP="00152C03" w:rsidRDefault="004935F3" w14:paraId="51A9E90A" w14:textId="0F570B46">
      <w:pPr>
        <w:spacing w:after="0" w:line="240" w:lineRule="auto"/>
        <w:ind w:left="900" w:hanging="900"/>
      </w:pPr>
      <w:r>
        <w:t xml:space="preserve">5.2.6. </w:t>
      </w:r>
      <w:r>
        <w:tab/>
      </w:r>
      <w:r w:rsidRPr="00152C03" w:rsidR="00152C03">
        <w:t>Calculate mole, molarity, normality, percent weight per volume (w/v) and percent volume per volume (v/v).</w:t>
      </w:r>
    </w:p>
    <w:p w:rsidR="004935F3" w:rsidP="004935F3" w:rsidRDefault="004935F3" w14:paraId="7E5E1878" w14:textId="77777777">
      <w:pPr>
        <w:spacing w:after="0" w:line="240" w:lineRule="auto"/>
        <w:ind w:left="900" w:hanging="900"/>
      </w:pPr>
      <w:r>
        <w:t xml:space="preserve">5.2.7. </w:t>
      </w:r>
      <w:r>
        <w:tab/>
      </w:r>
      <w:r>
        <w:t>Describe the chemical bonding and bond types, including ionic and covalent and the</w:t>
      </w:r>
    </w:p>
    <w:p w:rsidR="004935F3" w:rsidP="004935F3" w:rsidRDefault="004935F3" w14:paraId="7ADDACC0" w14:textId="77777777">
      <w:pPr>
        <w:spacing w:after="0" w:line="240" w:lineRule="auto"/>
        <w:ind w:left="900"/>
      </w:pPr>
      <w:r>
        <w:t>relationships that they have with physical state of materials.</w:t>
      </w:r>
    </w:p>
    <w:p w:rsidR="004935F3" w:rsidP="004935F3" w:rsidRDefault="004935F3" w14:paraId="25393704" w14:textId="77777777">
      <w:pPr>
        <w:spacing w:after="0" w:line="240" w:lineRule="auto"/>
        <w:ind w:left="900" w:hanging="900"/>
      </w:pPr>
      <w:r>
        <w:t xml:space="preserve">5.2.8. </w:t>
      </w:r>
      <w:r>
        <w:tab/>
      </w:r>
      <w:r>
        <w:t>Apply the concepts of stoichiometry and the laws of thermodynamics to chemical reactions.</w:t>
      </w:r>
    </w:p>
    <w:p w:rsidR="004935F3" w:rsidP="004935F3" w:rsidRDefault="004935F3" w14:paraId="1F005245" w14:textId="165E87FC">
      <w:pPr>
        <w:spacing w:after="0" w:line="240" w:lineRule="auto"/>
        <w:ind w:left="900" w:hanging="900"/>
      </w:pPr>
      <w:r>
        <w:t xml:space="preserve">5.2.9. </w:t>
      </w:r>
      <w:r>
        <w:tab/>
      </w:r>
      <w:r w:rsidRPr="004B5E7B" w:rsidR="004B5E7B">
        <w:t>Perform spectroscopy of biological materials explaining the principles behind the procedures, the purpose of a blank and determine the concentration of biomolecular samples.</w:t>
      </w:r>
    </w:p>
    <w:p w:rsidR="004935F3" w:rsidP="004935F3" w:rsidRDefault="004935F3" w14:paraId="6A60F549" w14:textId="74A18F9D">
      <w:pPr>
        <w:spacing w:after="0" w:line="240" w:lineRule="auto"/>
        <w:ind w:left="900" w:hanging="900"/>
      </w:pPr>
      <w:r>
        <w:t xml:space="preserve">5.2.10. </w:t>
      </w:r>
      <w:r>
        <w:tab/>
      </w:r>
      <w:r w:rsidRPr="00FE150A" w:rsidR="00FE150A">
        <w:t>Calculate the volume, temperature and pressure of gases using the ideal gas law, Charles Law, Boyles Law and Beer's Law.</w:t>
      </w:r>
    </w:p>
    <w:p w:rsidR="004935F3" w:rsidP="004935F3" w:rsidRDefault="004935F3" w14:paraId="24AED1A8" w14:textId="6CCC5BBB">
      <w:pPr>
        <w:spacing w:after="0" w:line="240" w:lineRule="auto"/>
        <w:ind w:left="900" w:hanging="900"/>
      </w:pPr>
      <w:r>
        <w:t xml:space="preserve">5.2.11. </w:t>
      </w:r>
      <w:r>
        <w:tab/>
      </w:r>
      <w:r w:rsidRPr="004B5E7B" w:rsidR="004B5E7B">
        <w:t>Balance chemical reactions.</w:t>
      </w:r>
    </w:p>
    <w:p w:rsidR="004935F3" w:rsidP="004B5E7B" w:rsidRDefault="004935F3" w14:paraId="63F3E2EC" w14:textId="6BB09126">
      <w:pPr>
        <w:spacing w:after="0" w:line="240" w:lineRule="auto"/>
        <w:ind w:left="900" w:hanging="900"/>
      </w:pPr>
      <w:r>
        <w:t xml:space="preserve">5.2.12. </w:t>
      </w:r>
      <w:r>
        <w:tab/>
      </w:r>
      <w:r w:rsidRPr="004B5E7B" w:rsidR="004B5E7B">
        <w:t>Define catalyst and identify materials used as catalysts, including enzymes.</w:t>
      </w:r>
    </w:p>
    <w:p w:rsidR="004935F3" w:rsidP="004B5E7B" w:rsidRDefault="004935F3" w14:paraId="4D2103CD" w14:textId="734996D1">
      <w:pPr>
        <w:spacing w:after="0" w:line="240" w:lineRule="auto"/>
        <w:ind w:left="900" w:hanging="900"/>
      </w:pPr>
      <w:r>
        <w:t xml:space="preserve">5.2.13. </w:t>
      </w:r>
      <w:r>
        <w:tab/>
      </w:r>
      <w:r w:rsidRPr="004B5E7B" w:rsidR="004B5E7B">
        <w:t>Predict endothermic and exothermic characteristics of a chemical reaction.</w:t>
      </w:r>
    </w:p>
    <w:p w:rsidR="004935F3" w:rsidP="004935F3" w:rsidRDefault="004935F3" w14:paraId="069BBD52" w14:textId="438B6280">
      <w:pPr>
        <w:spacing w:after="0" w:line="240" w:lineRule="auto"/>
        <w:ind w:left="900" w:hanging="900"/>
      </w:pPr>
      <w:r>
        <w:t>5.2.14.</w:t>
      </w:r>
      <w:r>
        <w:tab/>
      </w:r>
      <w:r w:rsidRPr="004B5E7B" w:rsidR="004B5E7B">
        <w:t>Use naming systems, including common and International Union of Pure and Applied Chemistry (IUPAC) conventions.</w:t>
      </w:r>
    </w:p>
    <w:p w:rsidR="004935F3" w:rsidP="00152C03" w:rsidRDefault="004935F3" w14:paraId="582CFD7E" w14:textId="494BDBA3">
      <w:pPr>
        <w:spacing w:after="0" w:line="240" w:lineRule="auto"/>
        <w:ind w:left="900" w:hanging="900"/>
      </w:pPr>
      <w:r>
        <w:t xml:space="preserve">5.2.15. </w:t>
      </w:r>
      <w:r>
        <w:tab/>
      </w:r>
      <w:r w:rsidRPr="00152C03" w:rsidR="00152C03">
        <w:t>Describe, use and calibrate precision weighing and measuring techniques (e.g., analytical balance, micropipette) that are based on the metric system.</w:t>
      </w:r>
    </w:p>
    <w:p w:rsidR="004935F3" w:rsidP="00152C03" w:rsidRDefault="004935F3" w14:paraId="62495888" w14:textId="5C50721F">
      <w:pPr>
        <w:spacing w:after="0" w:line="240" w:lineRule="auto"/>
        <w:ind w:left="900" w:hanging="900"/>
      </w:pPr>
      <w:r>
        <w:t xml:space="preserve">5.2.16. </w:t>
      </w:r>
      <w:r>
        <w:tab/>
      </w:r>
      <w:r w:rsidRPr="00152C03" w:rsidR="00152C03">
        <w:t>Calculate errors in measurements based on data acquired using common laboratory equipment.</w:t>
      </w:r>
    </w:p>
    <w:p w:rsidR="004935F3" w:rsidP="004935F3" w:rsidRDefault="004935F3" w14:paraId="32D63C17" w14:textId="6B728521">
      <w:pPr>
        <w:spacing w:after="0" w:line="240" w:lineRule="auto"/>
        <w:ind w:left="900" w:hanging="900"/>
      </w:pPr>
      <w:r>
        <w:t xml:space="preserve">5.2.17. </w:t>
      </w:r>
      <w:r>
        <w:tab/>
      </w:r>
      <w:r w:rsidRPr="00152C03" w:rsidR="00152C03">
        <w:t>Use standard rules for determining the number of significant figures in measurements and in the answers to corresponding calculations.</w:t>
      </w:r>
    </w:p>
    <w:p w:rsidR="00553D80" w:rsidP="00152C03" w:rsidRDefault="004935F3" w14:paraId="2F4E1B70" w14:textId="756BB477">
      <w:pPr>
        <w:spacing w:after="0" w:line="240" w:lineRule="auto"/>
        <w:ind w:left="900" w:hanging="900"/>
      </w:pPr>
      <w:r>
        <w:t xml:space="preserve">5.2.18. </w:t>
      </w:r>
      <w:r>
        <w:tab/>
      </w:r>
      <w:r w:rsidRPr="00152C03" w:rsidR="00152C03">
        <w:t>Convert units of measure from English to metric and vice versa.</w:t>
      </w:r>
    </w:p>
    <w:p w:rsidR="0046637A" w:rsidP="0046637A" w:rsidRDefault="0046637A" w14:paraId="627F6BC1" w14:textId="77777777">
      <w:pPr>
        <w:spacing w:after="0" w:line="240" w:lineRule="auto"/>
      </w:pPr>
    </w:p>
    <w:p w:rsidRPr="002D0F51" w:rsidR="00350099" w:rsidP="00350099" w:rsidRDefault="00350099" w14:paraId="4D55C3AC" w14:textId="77777777">
      <w:pPr>
        <w:spacing w:after="0" w:line="240" w:lineRule="auto"/>
        <w:outlineLvl w:val="0"/>
        <w:rPr>
          <w:rFonts w:ascii="Calibri" w:hAnsi="Calibri" w:eastAsia="Times New Roman" w:cs="Calibri"/>
          <w:i/>
          <w:color w:val="0D0D0D" w:themeColor="text1" w:themeTint="F2"/>
        </w:rPr>
      </w:pPr>
      <w:r w:rsidRPr="002D0F51">
        <w:rPr>
          <w:rFonts w:ascii="Calibri" w:hAnsi="Calibri" w:eastAsia="Times New Roman" w:cs="Calibri"/>
          <w:i/>
          <w:color w:val="0D0D0D" w:themeColor="text1" w:themeTint="F2"/>
        </w:rPr>
        <w:t>An “X” indicates that the pathway applies to the outcome.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Pr="00FA5B8C" w:rsidR="00350099" w:rsidTr="00D91F39" w14:paraId="61504E2B" w14:textId="77777777">
        <w:tc>
          <w:tcPr>
            <w:tcW w:w="620" w:type="pct"/>
            <w:tcBorders>
              <w:bottom w:val="nil"/>
            </w:tcBorders>
            <w:shd w:val="clear" w:color="auto" w:fill="B8CCE4"/>
          </w:tcPr>
          <w:p w:rsidRPr="00FA5B8C" w:rsidR="00350099" w:rsidP="005135FC" w:rsidRDefault="00350099" w14:paraId="6E408149" w14:textId="77777777">
            <w:pPr>
              <w:spacing w:after="0" w:line="240" w:lineRule="auto"/>
              <w:rPr>
                <w:b/>
                <w:color w:val="0D0D0D" w:themeColor="text1" w:themeTint="F2"/>
              </w:rPr>
            </w:pPr>
            <w:r w:rsidRPr="00FA5B8C">
              <w:rPr>
                <w:b/>
                <w:color w:val="0D0D0D" w:themeColor="text1" w:themeTint="F2"/>
              </w:rPr>
              <w:t>Pathways</w:t>
            </w:r>
          </w:p>
        </w:tc>
        <w:tc>
          <w:tcPr>
            <w:tcW w:w="188" w:type="pct"/>
            <w:tcBorders>
              <w:bottom w:val="dotted" w:color="auto" w:sz="4" w:space="0"/>
              <w:right w:val="dotted" w:color="auto" w:sz="4" w:space="0"/>
            </w:tcBorders>
          </w:tcPr>
          <w:p w:rsidRPr="00FA5B8C" w:rsidR="00350099" w:rsidP="005135FC" w:rsidRDefault="00350099" w14:paraId="3BACCBA0" w14:textId="77777777">
            <w:pPr>
              <w:spacing w:after="0" w:line="240" w:lineRule="auto"/>
              <w:jc w:val="center"/>
              <w:rPr>
                <w:color w:val="0D0D0D" w:themeColor="text1" w:themeTint="F2"/>
              </w:rPr>
            </w:pPr>
          </w:p>
        </w:tc>
        <w:tc>
          <w:tcPr>
            <w:tcW w:w="1034" w:type="pct"/>
            <w:tcBorders>
              <w:left w:val="dotted" w:color="auto" w:sz="4" w:space="0"/>
              <w:bottom w:val="dotted" w:color="auto" w:sz="4" w:space="0"/>
            </w:tcBorders>
            <w:shd w:val="clear" w:color="auto" w:fill="B8CCE4"/>
          </w:tcPr>
          <w:p w:rsidRPr="00F61AD0" w:rsidR="00350099" w:rsidP="005135FC" w:rsidRDefault="00350099" w14:paraId="6F0C8793" w14:textId="7777777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color="auto" w:sz="4" w:space="0"/>
              <w:right w:val="dotted" w:color="auto" w:sz="4" w:space="0"/>
            </w:tcBorders>
          </w:tcPr>
          <w:p w:rsidRPr="00F61AD0" w:rsidR="00350099" w:rsidP="005135FC" w:rsidRDefault="00350099" w14:paraId="4EB9F30F" w14:textId="77777777">
            <w:pPr>
              <w:spacing w:after="0" w:line="240" w:lineRule="auto"/>
              <w:jc w:val="center"/>
              <w:rPr>
                <w:color w:val="0D0D0D" w:themeColor="text1" w:themeTint="F2"/>
                <w:sz w:val="18"/>
                <w:szCs w:val="18"/>
              </w:rPr>
            </w:pPr>
            <w:r w:rsidRPr="005E7DD6">
              <w:rPr>
                <w:color w:val="0D0D0D" w:themeColor="text1" w:themeTint="F2"/>
              </w:rPr>
              <w:t>X</w:t>
            </w:r>
          </w:p>
        </w:tc>
        <w:tc>
          <w:tcPr>
            <w:tcW w:w="846" w:type="pct"/>
            <w:tcBorders>
              <w:left w:val="dotted" w:color="auto" w:sz="4" w:space="0"/>
              <w:bottom w:val="dotted" w:color="auto" w:sz="4" w:space="0"/>
            </w:tcBorders>
            <w:shd w:val="clear" w:color="auto" w:fill="B8CCE4"/>
          </w:tcPr>
          <w:p w:rsidRPr="00F61AD0" w:rsidR="00350099" w:rsidP="005135FC" w:rsidRDefault="00350099" w14:paraId="4EAE6C93" w14:textId="7777777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color="auto" w:sz="4" w:space="0"/>
              <w:bottom w:val="dotted" w:color="auto" w:sz="4" w:space="0"/>
            </w:tcBorders>
            <w:shd w:val="clear" w:color="auto" w:fill="FFFFFF" w:themeFill="background1"/>
          </w:tcPr>
          <w:p w:rsidRPr="00F61AD0" w:rsidR="00350099" w:rsidP="005135FC" w:rsidRDefault="00350099" w14:paraId="14883359" w14:textId="77777777">
            <w:pPr>
              <w:spacing w:after="0" w:line="240" w:lineRule="auto"/>
              <w:rPr>
                <w:color w:val="0D0D0D" w:themeColor="text1" w:themeTint="F2"/>
                <w:sz w:val="18"/>
                <w:szCs w:val="18"/>
              </w:rPr>
            </w:pPr>
          </w:p>
        </w:tc>
        <w:tc>
          <w:tcPr>
            <w:tcW w:w="751" w:type="pct"/>
            <w:gridSpan w:val="3"/>
            <w:tcBorders>
              <w:left w:val="dotted" w:color="auto" w:sz="4" w:space="0"/>
              <w:bottom w:val="dotted" w:color="auto" w:sz="4" w:space="0"/>
            </w:tcBorders>
            <w:shd w:val="clear" w:color="auto" w:fill="B8CCE4"/>
          </w:tcPr>
          <w:p w:rsidRPr="00F61AD0" w:rsidR="00350099" w:rsidP="005135FC" w:rsidRDefault="00350099" w14:paraId="48269F0B" w14:textId="7777777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color="auto" w:sz="4" w:space="0"/>
              <w:bottom w:val="dotted" w:color="auto" w:sz="4" w:space="0"/>
            </w:tcBorders>
            <w:shd w:val="clear" w:color="auto" w:fill="FFFFFF" w:themeFill="background1"/>
          </w:tcPr>
          <w:p w:rsidRPr="00F61AD0" w:rsidR="00350099" w:rsidP="005135FC" w:rsidRDefault="00350099" w14:paraId="0CB04E4D" w14:textId="77777777">
            <w:pPr>
              <w:spacing w:after="0" w:line="240" w:lineRule="auto"/>
              <w:rPr>
                <w:color w:val="0D0D0D" w:themeColor="text1" w:themeTint="F2"/>
                <w:sz w:val="18"/>
                <w:szCs w:val="18"/>
              </w:rPr>
            </w:pPr>
          </w:p>
        </w:tc>
        <w:tc>
          <w:tcPr>
            <w:tcW w:w="997" w:type="pct"/>
            <w:tcBorders>
              <w:left w:val="dotted" w:color="auto" w:sz="4" w:space="0"/>
              <w:bottom w:val="dotted" w:color="auto" w:sz="4" w:space="0"/>
            </w:tcBorders>
            <w:shd w:val="clear" w:color="auto" w:fill="B8CCE4"/>
          </w:tcPr>
          <w:p w:rsidRPr="00F61AD0" w:rsidR="00350099" w:rsidP="005135FC" w:rsidRDefault="00350099" w14:paraId="62B8A9A0" w14:textId="7777777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Pr="00FA5B8C" w:rsidR="00350099" w:rsidTr="005135FC" w14:paraId="65667270" w14:textId="77777777">
        <w:tc>
          <w:tcPr>
            <w:tcW w:w="620" w:type="pct"/>
            <w:shd w:val="clear" w:color="auto" w:fill="B8CCE4"/>
          </w:tcPr>
          <w:p w:rsidRPr="00FA5B8C" w:rsidR="00350099" w:rsidP="005135FC" w:rsidRDefault="00350099" w14:paraId="60D3A8CD" w14:textId="77777777">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color="auto" w:sz="4" w:space="0"/>
            </w:tcBorders>
          </w:tcPr>
          <w:p w:rsidRPr="00F61AD0" w:rsidR="00350099" w:rsidP="005135FC" w:rsidRDefault="00350099" w14:paraId="32FFB0DE" w14:textId="77777777">
            <w:pPr>
              <w:spacing w:after="0" w:line="240" w:lineRule="auto"/>
              <w:jc w:val="center"/>
              <w:rPr>
                <w:color w:val="0D0D0D" w:themeColor="text1" w:themeTint="F2"/>
                <w:sz w:val="18"/>
                <w:szCs w:val="18"/>
              </w:rPr>
            </w:pPr>
          </w:p>
        </w:tc>
        <w:tc>
          <w:tcPr>
            <w:tcW w:w="1034" w:type="pct"/>
            <w:tcBorders>
              <w:left w:val="dotted" w:color="auto" w:sz="4" w:space="0"/>
            </w:tcBorders>
            <w:shd w:val="clear" w:color="auto" w:fill="B8CCE4"/>
          </w:tcPr>
          <w:p w:rsidRPr="00F61AD0" w:rsidR="00350099" w:rsidP="005135FC" w:rsidRDefault="00350099" w14:paraId="1630F9CF" w14:textId="7777777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color="auto" w:sz="4" w:space="0"/>
              <w:right w:val="dotted" w:color="auto" w:sz="4" w:space="0"/>
            </w:tcBorders>
          </w:tcPr>
          <w:p w:rsidRPr="00F61AD0" w:rsidR="00350099" w:rsidP="005135FC" w:rsidRDefault="00350099" w14:paraId="6FEC46C6" w14:textId="77777777">
            <w:pPr>
              <w:spacing w:after="0" w:line="240" w:lineRule="auto"/>
              <w:rPr>
                <w:color w:val="0D0D0D" w:themeColor="text1" w:themeTint="F2"/>
                <w:sz w:val="18"/>
                <w:szCs w:val="18"/>
              </w:rPr>
            </w:pPr>
          </w:p>
        </w:tc>
        <w:tc>
          <w:tcPr>
            <w:tcW w:w="1128" w:type="pct"/>
            <w:gridSpan w:val="3"/>
            <w:tcBorders>
              <w:left w:val="dotted" w:color="auto" w:sz="4" w:space="0"/>
            </w:tcBorders>
            <w:shd w:val="clear" w:color="auto" w:fill="B8CCE4"/>
          </w:tcPr>
          <w:p w:rsidRPr="00F61AD0" w:rsidR="00350099" w:rsidP="005135FC" w:rsidRDefault="00350099" w14:paraId="56640C32" w14:textId="7777777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color="auto" w:sz="4" w:space="0"/>
              <w:right w:val="dotted" w:color="auto" w:sz="4" w:space="0"/>
            </w:tcBorders>
          </w:tcPr>
          <w:p w:rsidRPr="00F61AD0" w:rsidR="00350099" w:rsidP="005135FC" w:rsidRDefault="00350099" w14:paraId="5734B427" w14:textId="77777777">
            <w:pPr>
              <w:spacing w:after="0" w:line="240" w:lineRule="auto"/>
              <w:rPr>
                <w:color w:val="0D0D0D" w:themeColor="text1" w:themeTint="F2"/>
                <w:sz w:val="18"/>
                <w:szCs w:val="18"/>
              </w:rPr>
            </w:pPr>
          </w:p>
        </w:tc>
        <w:tc>
          <w:tcPr>
            <w:tcW w:w="1656" w:type="pct"/>
            <w:gridSpan w:val="3"/>
            <w:tcBorders>
              <w:left w:val="dotted" w:color="auto" w:sz="4" w:space="0"/>
            </w:tcBorders>
            <w:shd w:val="clear" w:color="auto" w:fill="B8CCE4"/>
          </w:tcPr>
          <w:p w:rsidRPr="00F61AD0" w:rsidR="00350099" w:rsidP="005135FC" w:rsidRDefault="00350099" w14:paraId="1BF01BC7" w14:textId="77777777">
            <w:pPr>
              <w:spacing w:after="0" w:line="240" w:lineRule="auto"/>
              <w:rPr>
                <w:color w:val="0D0D0D" w:themeColor="text1" w:themeTint="F2"/>
                <w:sz w:val="18"/>
                <w:szCs w:val="18"/>
              </w:rPr>
            </w:pPr>
            <w:r w:rsidRPr="00F61AD0">
              <w:rPr>
                <w:color w:val="0D0D0D" w:themeColor="text1" w:themeTint="F2"/>
                <w:sz w:val="18"/>
                <w:szCs w:val="18"/>
              </w:rPr>
              <w:t>Does not apply</w:t>
            </w:r>
          </w:p>
        </w:tc>
      </w:tr>
    </w:tbl>
    <w:p w:rsidR="007A4ADD" w:rsidP="00D91F39" w:rsidRDefault="007A4ADD" w14:paraId="26412807" w14:textId="77777777">
      <w:pPr>
        <w:spacing w:after="0" w:line="240" w:lineRule="auto"/>
        <w:ind w:left="1620" w:hanging="1620"/>
        <w:rPr>
          <w:b/>
        </w:rPr>
      </w:pPr>
    </w:p>
    <w:p w:rsidR="007A4ADD" w:rsidP="00D91F39" w:rsidRDefault="007A4ADD" w14:paraId="2CA95941" w14:textId="77777777">
      <w:pPr>
        <w:spacing w:after="0" w:line="240" w:lineRule="auto"/>
        <w:ind w:left="1620" w:hanging="1620"/>
        <w:rPr>
          <w:b/>
        </w:rPr>
      </w:pPr>
    </w:p>
    <w:p w:rsidR="007A4ADD" w:rsidP="00D91F39" w:rsidRDefault="007A4ADD" w14:paraId="77D1DBBD" w14:textId="77777777">
      <w:pPr>
        <w:spacing w:after="0" w:line="240" w:lineRule="auto"/>
        <w:ind w:left="1620" w:hanging="1620"/>
        <w:rPr>
          <w:b/>
        </w:rPr>
      </w:pPr>
    </w:p>
    <w:p w:rsidR="007A4ADD" w:rsidP="00D91F39" w:rsidRDefault="007A4ADD" w14:paraId="48E7ECA7" w14:textId="77777777">
      <w:pPr>
        <w:spacing w:after="0" w:line="240" w:lineRule="auto"/>
        <w:ind w:left="1620" w:hanging="1620"/>
        <w:rPr>
          <w:b/>
        </w:rPr>
      </w:pPr>
    </w:p>
    <w:p w:rsidR="007A4ADD" w:rsidP="00D91F39" w:rsidRDefault="007A4ADD" w14:paraId="046E9A6A" w14:textId="77777777">
      <w:pPr>
        <w:spacing w:after="0" w:line="240" w:lineRule="auto"/>
        <w:ind w:left="1620" w:hanging="1620"/>
        <w:rPr>
          <w:b/>
        </w:rPr>
      </w:pPr>
    </w:p>
    <w:p w:rsidR="007A4ADD" w:rsidP="00D91F39" w:rsidRDefault="007A4ADD" w14:paraId="22267C86" w14:textId="77777777">
      <w:pPr>
        <w:spacing w:after="0" w:line="240" w:lineRule="auto"/>
        <w:ind w:left="1620" w:hanging="1620"/>
        <w:rPr>
          <w:b/>
        </w:rPr>
      </w:pPr>
    </w:p>
    <w:p w:rsidR="007A4ADD" w:rsidP="00D91F39" w:rsidRDefault="007A4ADD" w14:paraId="3983D402" w14:textId="77777777">
      <w:pPr>
        <w:spacing w:after="0" w:line="240" w:lineRule="auto"/>
        <w:ind w:left="1620" w:hanging="1620"/>
        <w:rPr>
          <w:b/>
        </w:rPr>
      </w:pPr>
    </w:p>
    <w:p w:rsidRPr="007A4ADD" w:rsidR="007A4ADD" w:rsidP="007A4ADD" w:rsidRDefault="00D91F39" w14:paraId="11691477" w14:textId="77777777">
      <w:pPr>
        <w:spacing w:after="0" w:line="240" w:lineRule="auto"/>
        <w:ind w:left="1620" w:hanging="1620"/>
        <w:rPr>
          <w:b/>
          <w:bCs/>
        </w:rPr>
      </w:pPr>
      <w:r w:rsidRPr="00D91F39">
        <w:rPr>
          <w:b/>
        </w:rPr>
        <w:t xml:space="preserve">Outcome:  </w:t>
      </w:r>
      <w:r w:rsidRPr="007A4ADD" w:rsidR="007A4ADD">
        <w:rPr>
          <w:b/>
          <w:bCs/>
        </w:rPr>
        <w:t xml:space="preserve">5.5. </w:t>
      </w:r>
      <w:r w:rsidR="007A4ADD">
        <w:rPr>
          <w:b/>
          <w:bCs/>
        </w:rPr>
        <w:tab/>
      </w:r>
      <w:r w:rsidRPr="007A4ADD" w:rsidR="007A4ADD">
        <w:rPr>
          <w:b/>
          <w:bCs/>
        </w:rPr>
        <w:t>Laboratory Standard Operational Procedures</w:t>
      </w:r>
    </w:p>
    <w:p w:rsidRPr="007A4ADD" w:rsidR="00CE6BC6" w:rsidP="007A4ADD" w:rsidRDefault="007A4ADD" w14:paraId="0742D481" w14:textId="77777777">
      <w:pPr>
        <w:spacing w:after="0" w:line="240" w:lineRule="auto"/>
        <w:ind w:left="1620"/>
        <w:rPr>
          <w:bCs/>
        </w:rPr>
      </w:pPr>
      <w:r w:rsidRPr="007A4ADD">
        <w:rPr>
          <w:bCs/>
        </w:rPr>
        <w:t>Perform methods and techniques using protocols in order to conduct an experiment.</w:t>
      </w:r>
    </w:p>
    <w:p w:rsidRPr="00D91F39" w:rsidR="00D91F39" w:rsidP="00D91F39" w:rsidRDefault="00D91F39" w14:paraId="29DEFFFA" w14:textId="77777777">
      <w:pPr>
        <w:spacing w:after="0" w:line="240" w:lineRule="auto"/>
        <w:rPr>
          <w:b/>
        </w:rPr>
      </w:pPr>
      <w:r w:rsidRPr="00D91F39">
        <w:rPr>
          <w:b/>
        </w:rPr>
        <w:t>Competenci</w:t>
      </w:r>
      <w:bookmarkStart w:name="_GoBack" w:id="0"/>
      <w:bookmarkEnd w:id="0"/>
      <w:r w:rsidRPr="00D91F39">
        <w:rPr>
          <w:b/>
        </w:rPr>
        <w:t xml:space="preserve">es </w:t>
      </w:r>
    </w:p>
    <w:p w:rsidR="007A4ADD" w:rsidP="007A4ADD" w:rsidRDefault="007A4ADD" w14:paraId="6B0EEC9D" w14:textId="0651559F">
      <w:pPr>
        <w:spacing w:after="0" w:line="240" w:lineRule="auto"/>
        <w:ind w:left="900" w:hanging="900"/>
      </w:pPr>
      <w:r>
        <w:t xml:space="preserve">5.5.1. </w:t>
      </w:r>
      <w:r>
        <w:tab/>
      </w:r>
      <w:r w:rsidRPr="00152C03" w:rsidR="00152C03">
        <w:t>Follow standard operating procedure (SOP) to aseptically collect and prepare dry and wet samples for analysis.</w:t>
      </w:r>
    </w:p>
    <w:p w:rsidR="007A4ADD" w:rsidP="007A4ADD" w:rsidRDefault="007A4ADD" w14:paraId="36983839" w14:textId="77777777">
      <w:pPr>
        <w:spacing w:after="0" w:line="240" w:lineRule="auto"/>
        <w:ind w:left="900" w:hanging="900"/>
      </w:pPr>
      <w:r>
        <w:t xml:space="preserve">5.5.2. </w:t>
      </w:r>
      <w:r>
        <w:tab/>
      </w:r>
      <w:r>
        <w:t>Prepare and dispense stock reagents, buffers, media and solutions by calculating</w:t>
      </w:r>
    </w:p>
    <w:p w:rsidR="007A4ADD" w:rsidP="007A4ADD" w:rsidRDefault="007A4ADD" w14:paraId="08B1BFD9" w14:textId="77777777">
      <w:pPr>
        <w:spacing w:after="0" w:line="240" w:lineRule="auto"/>
        <w:ind w:left="900"/>
      </w:pPr>
      <w:r>
        <w:t>concentrations, adjusting factors such as pH and selecting purification techniques and</w:t>
      </w:r>
    </w:p>
    <w:p w:rsidR="007A4ADD" w:rsidP="007A4ADD" w:rsidRDefault="007A4ADD" w14:paraId="261992D8" w14:textId="77777777">
      <w:pPr>
        <w:spacing w:after="0" w:line="240" w:lineRule="auto"/>
        <w:ind w:left="900"/>
      </w:pPr>
      <w:r>
        <w:t>containers.</w:t>
      </w:r>
    </w:p>
    <w:p w:rsidR="007A4ADD" w:rsidP="007A4ADD" w:rsidRDefault="007A4ADD" w14:paraId="3E2325FC" w14:textId="77777777">
      <w:pPr>
        <w:spacing w:after="0" w:line="240" w:lineRule="auto"/>
        <w:ind w:left="900" w:hanging="900"/>
      </w:pPr>
      <w:r>
        <w:t xml:space="preserve">5.5.3. </w:t>
      </w:r>
      <w:r>
        <w:tab/>
      </w:r>
      <w:r>
        <w:t>Test and maintain the integrity of stains, reagents, chemicals and mounts.</w:t>
      </w:r>
    </w:p>
    <w:p w:rsidR="007A4ADD" w:rsidP="007A4ADD" w:rsidRDefault="007A4ADD" w14:paraId="65751341" w14:textId="77777777">
      <w:pPr>
        <w:spacing w:after="0" w:line="240" w:lineRule="auto"/>
        <w:ind w:left="900" w:hanging="900"/>
      </w:pPr>
      <w:r>
        <w:t xml:space="preserve">5.5.4. </w:t>
      </w:r>
      <w:r>
        <w:tab/>
      </w:r>
      <w:r>
        <w:t>Select and apply sterilization methods for reagents, buffers, media and solutions.</w:t>
      </w:r>
    </w:p>
    <w:p w:rsidR="007A4ADD" w:rsidP="00152C03" w:rsidRDefault="007A4ADD" w14:paraId="1AAD38B7" w14:textId="60F77104">
      <w:pPr>
        <w:spacing w:after="0" w:line="240" w:lineRule="auto"/>
        <w:ind w:left="900" w:hanging="900"/>
      </w:pPr>
      <w:r>
        <w:t xml:space="preserve">5.5.5. </w:t>
      </w:r>
      <w:r>
        <w:tab/>
      </w:r>
      <w:r w:rsidRPr="00152C03" w:rsidR="00152C03">
        <w:t>Explain the principles of microscopy and process a specimen for light microscopy.</w:t>
      </w:r>
    </w:p>
    <w:p w:rsidR="007A4ADD" w:rsidP="00152C03" w:rsidRDefault="007A4ADD" w14:paraId="0D8BF794" w14:textId="42EA910E">
      <w:pPr>
        <w:spacing w:after="0" w:line="240" w:lineRule="auto"/>
        <w:ind w:left="900" w:hanging="900"/>
      </w:pPr>
      <w:r>
        <w:t xml:space="preserve">5.5.6. </w:t>
      </w:r>
      <w:r>
        <w:tab/>
      </w:r>
      <w:r w:rsidRPr="00152C03" w:rsidR="00152C03">
        <w:t>Prepare, incubate and identify colonies microscopically and macroscopically (e.g., colonial morphology, staining procedures, biochemical).</w:t>
      </w:r>
    </w:p>
    <w:p w:rsidR="00152C03" w:rsidP="00152C03" w:rsidRDefault="007A4ADD" w14:paraId="55DB25B4" w14:textId="77777777">
      <w:pPr>
        <w:spacing w:after="0" w:line="240" w:lineRule="auto"/>
        <w:ind w:left="900" w:hanging="900"/>
      </w:pPr>
      <w:r>
        <w:t xml:space="preserve">5.5.7. </w:t>
      </w:r>
      <w:r>
        <w:tab/>
      </w:r>
      <w:r w:rsidR="00152C03">
        <w:t>Perform separation techniques, including chemical separations (chromatography),</w:t>
      </w:r>
    </w:p>
    <w:p w:rsidR="007A4ADD" w:rsidP="00152C03" w:rsidRDefault="00152C03" w14:paraId="6775E788" w14:textId="53425743">
      <w:pPr>
        <w:spacing w:after="0" w:line="240" w:lineRule="auto"/>
        <w:ind w:left="900"/>
      </w:pPr>
      <w:r>
        <w:t>centrifugation, distillation and filtration and describe their principles and interpret the results.</w:t>
      </w:r>
    </w:p>
    <w:p w:rsidR="007A4ADD" w:rsidP="007A4ADD" w:rsidRDefault="007A4ADD" w14:paraId="314029D8" w14:textId="77777777">
      <w:pPr>
        <w:spacing w:after="0" w:line="240" w:lineRule="auto"/>
        <w:ind w:left="900" w:hanging="900"/>
      </w:pPr>
      <w:r>
        <w:t xml:space="preserve">5.5.8. </w:t>
      </w:r>
      <w:r>
        <w:tab/>
      </w:r>
      <w:r>
        <w:t>Titrate liquids.</w:t>
      </w:r>
    </w:p>
    <w:p w:rsidR="007A4ADD" w:rsidP="007A4ADD" w:rsidRDefault="007A4ADD" w14:paraId="05920A5B" w14:textId="77777777">
      <w:pPr>
        <w:spacing w:after="0" w:line="240" w:lineRule="auto"/>
        <w:ind w:left="900" w:hanging="900"/>
      </w:pPr>
      <w:r>
        <w:t xml:space="preserve">5.5.9. </w:t>
      </w:r>
      <w:r>
        <w:tab/>
      </w:r>
      <w:r>
        <w:t>Transfer gases, liquids and solids from storage containers to equipment used in the</w:t>
      </w:r>
    </w:p>
    <w:p w:rsidR="007A4ADD" w:rsidP="007A4ADD" w:rsidRDefault="007A4ADD" w14:paraId="4EA3F217" w14:textId="77777777">
      <w:pPr>
        <w:spacing w:after="0" w:line="240" w:lineRule="auto"/>
        <w:ind w:left="900"/>
      </w:pPr>
      <w:r>
        <w:t>laboratory.</w:t>
      </w:r>
    </w:p>
    <w:p w:rsidR="007A4ADD" w:rsidP="007A4ADD" w:rsidRDefault="007A4ADD" w14:paraId="028B3C91" w14:textId="77777777">
      <w:pPr>
        <w:spacing w:after="0" w:line="240" w:lineRule="auto"/>
        <w:ind w:left="900" w:hanging="900"/>
      </w:pPr>
      <w:r>
        <w:t xml:space="preserve">5.5.10. </w:t>
      </w:r>
      <w:r>
        <w:tab/>
      </w:r>
      <w:r>
        <w:t>Use aseptic laboratory techniques while working.</w:t>
      </w:r>
    </w:p>
    <w:p w:rsidR="007A4ADD" w:rsidP="007A4ADD" w:rsidRDefault="007A4ADD" w14:paraId="329F42D8" w14:textId="77777777">
      <w:pPr>
        <w:spacing w:after="0" w:line="240" w:lineRule="auto"/>
        <w:ind w:left="900" w:hanging="900"/>
      </w:pPr>
      <w:r>
        <w:t xml:space="preserve">5.5.11. </w:t>
      </w:r>
      <w:r>
        <w:tab/>
      </w:r>
      <w:r>
        <w:t>Perform a chromatography separation of a given mixture of substances.</w:t>
      </w:r>
    </w:p>
    <w:p w:rsidRPr="00D91F39" w:rsidR="007A4ADD" w:rsidP="007A4ADD" w:rsidRDefault="007A4ADD" w14:paraId="446B0CC6" w14:textId="77777777">
      <w:pPr>
        <w:spacing w:after="0" w:line="240" w:lineRule="auto"/>
      </w:pPr>
    </w:p>
    <w:p w:rsidRPr="00D91F39" w:rsidR="00D91F39" w:rsidP="00D91F39" w:rsidRDefault="00D91F39" w14:paraId="59D5EEA8" w14:textId="77777777">
      <w:pPr>
        <w:spacing w:after="0" w:line="240" w:lineRule="auto"/>
        <w:rPr>
          <w:i/>
        </w:rPr>
      </w:pPr>
      <w:r w:rsidRPr="00D91F39">
        <w:rPr>
          <w:i/>
        </w:rPr>
        <w:t>An “X” indicates that the pathway applies to the outcome.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776"/>
        <w:gridCol w:w="439"/>
        <w:gridCol w:w="1582"/>
        <w:gridCol w:w="352"/>
        <w:gridCol w:w="1492"/>
        <w:gridCol w:w="264"/>
        <w:gridCol w:w="350"/>
        <w:gridCol w:w="967"/>
        <w:gridCol w:w="262"/>
        <w:gridCol w:w="1866"/>
      </w:tblGrid>
      <w:tr w:rsidRPr="00D91F39" w:rsidR="00D91F39" w:rsidTr="00CF2642" w14:paraId="3C325D9E" w14:textId="77777777">
        <w:tc>
          <w:tcPr>
            <w:tcW w:w="950" w:type="pct"/>
            <w:tcBorders>
              <w:bottom w:val="nil"/>
            </w:tcBorders>
            <w:shd w:val="clear" w:color="auto" w:fill="B8CCE4"/>
          </w:tcPr>
          <w:p w:rsidRPr="00D91F39" w:rsidR="00D91F39" w:rsidP="00D91F39" w:rsidRDefault="00D91F39" w14:paraId="7F317DFE" w14:textId="77777777">
            <w:pPr>
              <w:spacing w:after="0" w:line="240" w:lineRule="auto"/>
              <w:rPr>
                <w:b/>
              </w:rPr>
            </w:pPr>
            <w:r w:rsidRPr="00D91F39">
              <w:rPr>
                <w:b/>
              </w:rPr>
              <w:t>Pathways</w:t>
            </w:r>
          </w:p>
        </w:tc>
        <w:tc>
          <w:tcPr>
            <w:tcW w:w="235" w:type="pct"/>
            <w:tcBorders>
              <w:bottom w:val="dotted" w:color="auto" w:sz="4" w:space="0"/>
              <w:right w:val="dotted" w:color="auto" w:sz="4" w:space="0"/>
            </w:tcBorders>
          </w:tcPr>
          <w:p w:rsidRPr="00D91F39" w:rsidR="00D91F39" w:rsidP="00D91F39" w:rsidRDefault="00D91F39" w14:paraId="28BB66BF" w14:textId="77777777">
            <w:pPr>
              <w:spacing w:after="0" w:line="240" w:lineRule="auto"/>
            </w:pPr>
          </w:p>
        </w:tc>
        <w:tc>
          <w:tcPr>
            <w:tcW w:w="846" w:type="pct"/>
            <w:tcBorders>
              <w:left w:val="dotted" w:color="auto" w:sz="4" w:space="0"/>
              <w:bottom w:val="dotted" w:color="auto" w:sz="4" w:space="0"/>
            </w:tcBorders>
            <w:shd w:val="clear" w:color="auto" w:fill="B8CCE4"/>
          </w:tcPr>
          <w:p w:rsidRPr="00D91F39" w:rsidR="00D91F39" w:rsidP="00D91F39" w:rsidRDefault="00D91F39" w14:paraId="38616F66" w14:textId="77777777">
            <w:pPr>
              <w:spacing w:after="0" w:line="240" w:lineRule="auto"/>
            </w:pPr>
            <w:r w:rsidRPr="00D91F39">
              <w:t>Health Information Management</w:t>
            </w:r>
          </w:p>
        </w:tc>
        <w:tc>
          <w:tcPr>
            <w:tcW w:w="188" w:type="pct"/>
            <w:tcBorders>
              <w:bottom w:val="dotted" w:color="auto" w:sz="4" w:space="0"/>
              <w:right w:val="dotted" w:color="auto" w:sz="4" w:space="0"/>
            </w:tcBorders>
          </w:tcPr>
          <w:p w:rsidRPr="00D91F39" w:rsidR="00D91F39" w:rsidP="00D91F39" w:rsidRDefault="00D91F39" w14:paraId="0CFB76DF" w14:textId="77777777">
            <w:pPr>
              <w:spacing w:after="0" w:line="240" w:lineRule="auto"/>
            </w:pPr>
            <w:r w:rsidRPr="00D91F39">
              <w:t>X</w:t>
            </w:r>
          </w:p>
        </w:tc>
        <w:tc>
          <w:tcPr>
            <w:tcW w:w="798" w:type="pct"/>
            <w:tcBorders>
              <w:left w:val="dotted" w:color="auto" w:sz="4" w:space="0"/>
              <w:bottom w:val="dotted" w:color="auto" w:sz="4" w:space="0"/>
            </w:tcBorders>
            <w:shd w:val="clear" w:color="auto" w:fill="B8CCE4"/>
          </w:tcPr>
          <w:p w:rsidRPr="00D91F39" w:rsidR="00D91F39" w:rsidP="00D91F39" w:rsidRDefault="00D91F39" w14:paraId="260C022F" w14:textId="77777777">
            <w:pPr>
              <w:spacing w:after="0" w:line="240" w:lineRule="auto"/>
            </w:pPr>
            <w:r w:rsidRPr="00D91F39">
              <w:t>Medical Bioscience</w:t>
            </w:r>
          </w:p>
        </w:tc>
        <w:tc>
          <w:tcPr>
            <w:tcW w:w="141" w:type="pct"/>
            <w:tcBorders>
              <w:left w:val="dotted" w:color="auto" w:sz="4" w:space="0"/>
              <w:bottom w:val="dotted" w:color="auto" w:sz="4" w:space="0"/>
            </w:tcBorders>
            <w:shd w:val="clear" w:color="auto" w:fill="FFFFFF" w:themeFill="background1"/>
          </w:tcPr>
          <w:p w:rsidRPr="00D91F39" w:rsidR="00D91F39" w:rsidP="00D91F39" w:rsidRDefault="00D91F39" w14:paraId="35BC8F41" w14:textId="77777777">
            <w:pPr>
              <w:spacing w:after="0" w:line="240" w:lineRule="auto"/>
            </w:pPr>
            <w:r w:rsidRPr="00D91F39">
              <w:t>X</w:t>
            </w:r>
          </w:p>
        </w:tc>
        <w:tc>
          <w:tcPr>
            <w:tcW w:w="704" w:type="pct"/>
            <w:gridSpan w:val="2"/>
            <w:tcBorders>
              <w:left w:val="dotted" w:color="auto" w:sz="4" w:space="0"/>
              <w:bottom w:val="dotted" w:color="auto" w:sz="4" w:space="0"/>
            </w:tcBorders>
            <w:shd w:val="clear" w:color="auto" w:fill="B8CCE4"/>
          </w:tcPr>
          <w:p w:rsidRPr="00D91F39" w:rsidR="00D91F39" w:rsidP="00D91F39" w:rsidRDefault="00D91F39" w14:paraId="1DD083B6" w14:textId="77777777">
            <w:pPr>
              <w:spacing w:after="0" w:line="240" w:lineRule="auto"/>
            </w:pPr>
            <w:r w:rsidRPr="00D91F39">
              <w:t>Allied Health and Nursing</w:t>
            </w:r>
          </w:p>
        </w:tc>
        <w:tc>
          <w:tcPr>
            <w:tcW w:w="140" w:type="pct"/>
            <w:tcBorders>
              <w:left w:val="dotted" w:color="auto" w:sz="4" w:space="0"/>
              <w:bottom w:val="dotted" w:color="auto" w:sz="4" w:space="0"/>
            </w:tcBorders>
            <w:shd w:val="clear" w:color="auto" w:fill="FFFFFF" w:themeFill="background1"/>
          </w:tcPr>
          <w:p w:rsidRPr="00D91F39" w:rsidR="00D91F39" w:rsidP="00D91F39" w:rsidRDefault="00D91F39" w14:paraId="6359A173" w14:textId="77777777">
            <w:pPr>
              <w:spacing w:after="0" w:line="240" w:lineRule="auto"/>
            </w:pPr>
          </w:p>
        </w:tc>
        <w:tc>
          <w:tcPr>
            <w:tcW w:w="998" w:type="pct"/>
            <w:tcBorders>
              <w:left w:val="dotted" w:color="auto" w:sz="4" w:space="0"/>
              <w:bottom w:val="dotted" w:color="auto" w:sz="4" w:space="0"/>
            </w:tcBorders>
            <w:shd w:val="clear" w:color="auto" w:fill="B8CCE4"/>
          </w:tcPr>
          <w:p w:rsidRPr="00D91F39" w:rsidR="00D91F39" w:rsidP="00D91F39" w:rsidRDefault="00D91F39" w14:paraId="0093ABCC" w14:textId="77777777">
            <w:pPr>
              <w:spacing w:after="0" w:line="240" w:lineRule="auto"/>
            </w:pPr>
            <w:r w:rsidRPr="00D91F39">
              <w:t>Exercise Science and Sports Medicine</w:t>
            </w:r>
          </w:p>
        </w:tc>
      </w:tr>
      <w:tr w:rsidRPr="00D91F39" w:rsidR="00D91F39" w:rsidTr="00CF2642" w14:paraId="5D149FFD" w14:textId="77777777">
        <w:tc>
          <w:tcPr>
            <w:tcW w:w="950" w:type="pct"/>
            <w:shd w:val="clear" w:color="auto" w:fill="B8CCE4"/>
          </w:tcPr>
          <w:p w:rsidRPr="00D91F39" w:rsidR="00D91F39" w:rsidP="00D91F39" w:rsidRDefault="00D91F39" w14:paraId="733E4C31" w14:textId="77777777">
            <w:pPr>
              <w:spacing w:after="0" w:line="240" w:lineRule="auto"/>
              <w:rPr>
                <w:b/>
              </w:rPr>
            </w:pPr>
            <w:r w:rsidRPr="00D91F39">
              <w:rPr>
                <w:b/>
              </w:rPr>
              <w:t>Green Practices</w:t>
            </w:r>
          </w:p>
        </w:tc>
        <w:tc>
          <w:tcPr>
            <w:tcW w:w="235" w:type="pct"/>
            <w:tcBorders>
              <w:right w:val="dotted" w:color="auto" w:sz="4" w:space="0"/>
            </w:tcBorders>
          </w:tcPr>
          <w:p w:rsidRPr="00D91F39" w:rsidR="00D91F39" w:rsidP="00D91F39" w:rsidRDefault="00D91F39" w14:paraId="37FDD848" w14:textId="77777777">
            <w:pPr>
              <w:spacing w:after="0" w:line="240" w:lineRule="auto"/>
            </w:pPr>
          </w:p>
        </w:tc>
        <w:tc>
          <w:tcPr>
            <w:tcW w:w="846" w:type="pct"/>
            <w:tcBorders>
              <w:left w:val="dotted" w:color="auto" w:sz="4" w:space="0"/>
            </w:tcBorders>
            <w:shd w:val="clear" w:color="auto" w:fill="B8CCE4"/>
          </w:tcPr>
          <w:p w:rsidRPr="00D91F39" w:rsidR="00D91F39" w:rsidP="00D91F39" w:rsidRDefault="00D91F39" w14:paraId="205F0BF6" w14:textId="77777777">
            <w:pPr>
              <w:spacing w:after="0" w:line="240" w:lineRule="auto"/>
            </w:pPr>
            <w:r w:rsidRPr="00D91F39">
              <w:t>Green-specific</w:t>
            </w:r>
          </w:p>
        </w:tc>
        <w:tc>
          <w:tcPr>
            <w:tcW w:w="188" w:type="pct"/>
            <w:tcBorders>
              <w:left w:val="dotted" w:color="auto" w:sz="4" w:space="0"/>
              <w:right w:val="dotted" w:color="auto" w:sz="4" w:space="0"/>
            </w:tcBorders>
          </w:tcPr>
          <w:p w:rsidRPr="00D91F39" w:rsidR="00D91F39" w:rsidP="00D91F39" w:rsidRDefault="00D91F39" w14:paraId="795AB2FB" w14:textId="77777777">
            <w:pPr>
              <w:spacing w:after="0" w:line="240" w:lineRule="auto"/>
            </w:pPr>
          </w:p>
        </w:tc>
        <w:tc>
          <w:tcPr>
            <w:tcW w:w="939" w:type="pct"/>
            <w:gridSpan w:val="2"/>
            <w:tcBorders>
              <w:left w:val="dotted" w:color="auto" w:sz="4" w:space="0"/>
            </w:tcBorders>
            <w:shd w:val="clear" w:color="auto" w:fill="B8CCE4"/>
          </w:tcPr>
          <w:p w:rsidRPr="00D91F39" w:rsidR="00D91F39" w:rsidP="00D91F39" w:rsidRDefault="00D91F39" w14:paraId="2791467D" w14:textId="77777777">
            <w:pPr>
              <w:spacing w:after="0" w:line="240" w:lineRule="auto"/>
            </w:pPr>
            <w:r w:rsidRPr="00D91F39">
              <w:t>Context-dependent</w:t>
            </w:r>
          </w:p>
        </w:tc>
        <w:tc>
          <w:tcPr>
            <w:tcW w:w="187" w:type="pct"/>
            <w:tcBorders>
              <w:left w:val="dotted" w:color="auto" w:sz="4" w:space="0"/>
              <w:right w:val="dotted" w:color="auto" w:sz="4" w:space="0"/>
            </w:tcBorders>
          </w:tcPr>
          <w:p w:rsidRPr="00D91F39" w:rsidR="00D91F39" w:rsidP="00D91F39" w:rsidRDefault="00D91F39" w14:paraId="0B49F444" w14:textId="77777777">
            <w:pPr>
              <w:spacing w:after="0" w:line="240" w:lineRule="auto"/>
            </w:pPr>
            <w:r w:rsidRPr="00D91F39">
              <w:t>X</w:t>
            </w:r>
          </w:p>
        </w:tc>
        <w:tc>
          <w:tcPr>
            <w:tcW w:w="1655" w:type="pct"/>
            <w:gridSpan w:val="3"/>
            <w:tcBorders>
              <w:left w:val="dotted" w:color="auto" w:sz="4" w:space="0"/>
            </w:tcBorders>
            <w:shd w:val="clear" w:color="auto" w:fill="B8CCE4"/>
          </w:tcPr>
          <w:p w:rsidRPr="00D91F39" w:rsidR="00D91F39" w:rsidP="00D91F39" w:rsidRDefault="00D91F39" w14:paraId="2F2C99CA" w14:textId="77777777">
            <w:pPr>
              <w:spacing w:after="0" w:line="240" w:lineRule="auto"/>
            </w:pPr>
            <w:r w:rsidRPr="00D91F39">
              <w:t>Does not apply</w:t>
            </w:r>
          </w:p>
        </w:tc>
      </w:tr>
    </w:tbl>
    <w:p w:rsidR="00CF2642" w:rsidP="00CF2642" w:rsidRDefault="00CF2642" w14:paraId="7B4AA34B" w14:textId="77777777">
      <w:pPr>
        <w:spacing w:after="0" w:line="240" w:lineRule="auto"/>
        <w:ind w:left="1620" w:hanging="1620"/>
        <w:rPr>
          <w:b/>
        </w:rPr>
      </w:pPr>
    </w:p>
    <w:p w:rsidR="00CF2642" w:rsidP="00CF2642" w:rsidRDefault="00CF2642" w14:paraId="79677425" w14:textId="77777777">
      <w:pPr>
        <w:spacing w:after="0" w:line="240" w:lineRule="auto"/>
        <w:ind w:left="1620" w:hanging="1620"/>
        <w:rPr>
          <w:b/>
        </w:rPr>
      </w:pPr>
    </w:p>
    <w:p w:rsidR="00CF2642" w:rsidP="00CF2642" w:rsidRDefault="00CF2642" w14:paraId="10DFB20B" w14:textId="77777777">
      <w:pPr>
        <w:spacing w:after="0" w:line="240" w:lineRule="auto"/>
        <w:ind w:left="1620" w:hanging="1620"/>
        <w:rPr>
          <w:b/>
        </w:rPr>
      </w:pPr>
    </w:p>
    <w:p w:rsidR="00CF2642" w:rsidP="00CF2642" w:rsidRDefault="00CF2642" w14:paraId="70BE1A8C" w14:textId="77777777">
      <w:pPr>
        <w:spacing w:after="0" w:line="240" w:lineRule="auto"/>
        <w:ind w:left="1620" w:hanging="1620"/>
        <w:rPr>
          <w:b/>
        </w:rPr>
      </w:pPr>
    </w:p>
    <w:p w:rsidR="00CF2642" w:rsidP="00CF2642" w:rsidRDefault="00CF2642" w14:paraId="480D62CC" w14:textId="77777777">
      <w:pPr>
        <w:spacing w:after="0" w:line="240" w:lineRule="auto"/>
        <w:ind w:left="1620" w:hanging="1620"/>
        <w:rPr>
          <w:b/>
        </w:rPr>
      </w:pPr>
    </w:p>
    <w:p w:rsidR="00CF2642" w:rsidP="00CF2642" w:rsidRDefault="00CF2642" w14:paraId="4494025A" w14:textId="77777777">
      <w:pPr>
        <w:spacing w:after="0" w:line="240" w:lineRule="auto"/>
        <w:ind w:left="1620" w:hanging="1620"/>
        <w:rPr>
          <w:b/>
        </w:rPr>
      </w:pPr>
    </w:p>
    <w:p w:rsidR="00CF2642" w:rsidP="00CF2642" w:rsidRDefault="00CF2642" w14:paraId="7D2B1327" w14:textId="77777777">
      <w:pPr>
        <w:spacing w:after="0" w:line="240" w:lineRule="auto"/>
        <w:ind w:left="1620" w:hanging="1620"/>
        <w:rPr>
          <w:b/>
        </w:rPr>
      </w:pPr>
    </w:p>
    <w:p w:rsidR="00CF2642" w:rsidP="00CF2642" w:rsidRDefault="00CF2642" w14:paraId="788AC4E9" w14:textId="77777777">
      <w:pPr>
        <w:spacing w:after="0" w:line="240" w:lineRule="auto"/>
        <w:ind w:left="1620" w:hanging="1620"/>
        <w:rPr>
          <w:b/>
        </w:rPr>
      </w:pPr>
    </w:p>
    <w:p w:rsidR="00CF2642" w:rsidP="00CF2642" w:rsidRDefault="00CF2642" w14:paraId="7EB127AF" w14:textId="77777777">
      <w:pPr>
        <w:spacing w:after="0" w:line="240" w:lineRule="auto"/>
        <w:ind w:left="1620" w:hanging="1620"/>
        <w:rPr>
          <w:b/>
        </w:rPr>
      </w:pPr>
    </w:p>
    <w:p w:rsidR="00CF2642" w:rsidP="00CF2642" w:rsidRDefault="00CF2642" w14:paraId="6D4C6D51" w14:textId="77777777">
      <w:pPr>
        <w:spacing w:after="0" w:line="240" w:lineRule="auto"/>
        <w:ind w:left="1620" w:hanging="1620"/>
        <w:rPr>
          <w:b/>
        </w:rPr>
      </w:pPr>
    </w:p>
    <w:p w:rsidR="00CF2642" w:rsidP="00CF2642" w:rsidRDefault="00CF2642" w14:paraId="280AA94C" w14:textId="77777777">
      <w:pPr>
        <w:spacing w:after="0" w:line="240" w:lineRule="auto"/>
        <w:ind w:left="1620" w:hanging="1620"/>
        <w:rPr>
          <w:b/>
        </w:rPr>
      </w:pPr>
    </w:p>
    <w:p w:rsidR="00CF2642" w:rsidP="00CF2642" w:rsidRDefault="00CF2642" w14:paraId="3C0D9F9A" w14:textId="77777777">
      <w:pPr>
        <w:spacing w:after="0" w:line="240" w:lineRule="auto"/>
        <w:ind w:left="1620" w:hanging="1620"/>
        <w:rPr>
          <w:b/>
        </w:rPr>
      </w:pPr>
    </w:p>
    <w:p w:rsidR="00CF2642" w:rsidP="00CF2642" w:rsidRDefault="00CF2642" w14:paraId="71B0AC5C" w14:textId="77777777">
      <w:pPr>
        <w:spacing w:after="0" w:line="240" w:lineRule="auto"/>
        <w:ind w:left="1620" w:hanging="1620"/>
        <w:rPr>
          <w:b/>
        </w:rPr>
      </w:pPr>
    </w:p>
    <w:p w:rsidR="00CF2642" w:rsidP="00CF2642" w:rsidRDefault="00CF2642" w14:paraId="21D14853" w14:textId="77777777">
      <w:pPr>
        <w:spacing w:after="0" w:line="240" w:lineRule="auto"/>
        <w:ind w:left="1620" w:hanging="1620"/>
        <w:rPr>
          <w:b/>
        </w:rPr>
      </w:pPr>
    </w:p>
    <w:p w:rsidR="00CF2642" w:rsidP="00CF2642" w:rsidRDefault="00CF2642" w14:paraId="74D05837" w14:textId="77777777">
      <w:pPr>
        <w:spacing w:after="0" w:line="240" w:lineRule="auto"/>
        <w:ind w:left="1620" w:hanging="1620"/>
        <w:rPr>
          <w:b/>
        </w:rPr>
      </w:pPr>
    </w:p>
    <w:p w:rsidRPr="00CF2642" w:rsidR="00CF2642" w:rsidP="00CF2642" w:rsidRDefault="00CF2642" w14:paraId="77D51B6E" w14:textId="77777777">
      <w:pPr>
        <w:spacing w:after="0" w:line="240" w:lineRule="auto"/>
        <w:ind w:left="1620" w:hanging="1620"/>
        <w:rPr>
          <w:b/>
          <w:bCs/>
        </w:rPr>
      </w:pPr>
      <w:r w:rsidRPr="00D91F39">
        <w:rPr>
          <w:b/>
        </w:rPr>
        <w:t xml:space="preserve">Outcome:  </w:t>
      </w:r>
      <w:r w:rsidRPr="00CF2642">
        <w:rPr>
          <w:b/>
          <w:bCs/>
        </w:rPr>
        <w:t xml:space="preserve">5.8. </w:t>
      </w:r>
      <w:r>
        <w:rPr>
          <w:b/>
          <w:bCs/>
        </w:rPr>
        <w:tab/>
      </w:r>
      <w:r w:rsidRPr="00CF2642">
        <w:rPr>
          <w:b/>
          <w:bCs/>
        </w:rPr>
        <w:t>Biotechnology Research and Experiments</w:t>
      </w:r>
    </w:p>
    <w:p w:rsidRPr="00CF2642" w:rsidR="00CF2642" w:rsidP="00CF2642" w:rsidRDefault="00CF2642" w14:paraId="458A4911" w14:textId="77777777">
      <w:pPr>
        <w:spacing w:after="0" w:line="240" w:lineRule="auto"/>
        <w:ind w:left="1620"/>
        <w:rPr>
          <w:bCs/>
        </w:rPr>
      </w:pPr>
      <w:r w:rsidRPr="00CF2642">
        <w:rPr>
          <w:bCs/>
        </w:rPr>
        <w:t>Conduct a problem‐based study, applying scientific methodology and using descriptive statistics to communicate and support predictions and conclusions.</w:t>
      </w:r>
    </w:p>
    <w:p w:rsidR="00CF2642" w:rsidP="00CF2642" w:rsidRDefault="00CF2642" w14:paraId="6521DFA0" w14:textId="77777777">
      <w:pPr>
        <w:spacing w:after="0" w:line="240" w:lineRule="auto"/>
        <w:rPr>
          <w:b/>
          <w:bCs/>
        </w:rPr>
      </w:pPr>
    </w:p>
    <w:p w:rsidRPr="00CF2642" w:rsidR="00CF2642" w:rsidP="00CF2642" w:rsidRDefault="00CF2642" w14:paraId="5F8CDDC8" w14:textId="77777777">
      <w:pPr>
        <w:spacing w:after="0" w:line="240" w:lineRule="auto"/>
        <w:rPr>
          <w:b/>
          <w:bCs/>
        </w:rPr>
      </w:pPr>
      <w:r w:rsidRPr="00D91F39">
        <w:rPr>
          <w:b/>
        </w:rPr>
        <w:t xml:space="preserve">Competencies </w:t>
      </w:r>
    </w:p>
    <w:p w:rsidRPr="00CF2642" w:rsidR="00CF2642" w:rsidP="00CF2642" w:rsidRDefault="00CF2642" w14:paraId="3A2527A2" w14:textId="77777777">
      <w:pPr>
        <w:spacing w:after="0" w:line="240" w:lineRule="auto"/>
        <w:ind w:left="900" w:hanging="900"/>
      </w:pPr>
      <w:r w:rsidRPr="00CF2642">
        <w:t xml:space="preserve">5.8.1. </w:t>
      </w:r>
      <w:r>
        <w:tab/>
      </w:r>
      <w:r w:rsidRPr="00CF2642">
        <w:t>Identify research problems and structure a statistical experiment, simulation, or study related</w:t>
      </w:r>
    </w:p>
    <w:p w:rsidRPr="00CF2642" w:rsidR="00CF2642" w:rsidP="00CF2642" w:rsidRDefault="00CF2642" w14:paraId="3E6E53DC" w14:textId="77777777">
      <w:pPr>
        <w:spacing w:after="0" w:line="240" w:lineRule="auto"/>
        <w:ind w:left="900"/>
      </w:pPr>
      <w:r w:rsidRPr="00CF2642">
        <w:t>to the problem.</w:t>
      </w:r>
    </w:p>
    <w:p w:rsidRPr="00CF2642" w:rsidR="00CF2642" w:rsidP="00CF2642" w:rsidRDefault="00CF2642" w14:paraId="2993E8E1" w14:textId="77777777">
      <w:pPr>
        <w:spacing w:after="0" w:line="240" w:lineRule="auto"/>
        <w:ind w:left="900" w:hanging="900"/>
      </w:pPr>
      <w:r w:rsidRPr="00CF2642">
        <w:t xml:space="preserve">5.8.2. </w:t>
      </w:r>
      <w:r>
        <w:tab/>
      </w:r>
      <w:r w:rsidRPr="00CF2642">
        <w:t>Design a research plan, including the significance of the problem, purpose, variables,</w:t>
      </w:r>
    </w:p>
    <w:p w:rsidRPr="00CF2642" w:rsidR="00CF2642" w:rsidP="00CF2642" w:rsidRDefault="00CF2642" w14:paraId="2A59BDEE" w14:textId="77777777">
      <w:pPr>
        <w:spacing w:after="0" w:line="240" w:lineRule="auto"/>
        <w:ind w:left="900"/>
      </w:pPr>
      <w:r w:rsidRPr="00CF2642">
        <w:t>hypotheses, objectives, methods of study and a list of materials.</w:t>
      </w:r>
    </w:p>
    <w:p w:rsidRPr="00CF2642" w:rsidR="00CF2642" w:rsidP="00CF2642" w:rsidRDefault="00CF2642" w14:paraId="4FD82428" w14:textId="77777777">
      <w:pPr>
        <w:spacing w:after="0" w:line="240" w:lineRule="auto"/>
        <w:ind w:left="900" w:hanging="900"/>
      </w:pPr>
      <w:r w:rsidRPr="00CF2642">
        <w:t xml:space="preserve">5.8.3. </w:t>
      </w:r>
      <w:r>
        <w:tab/>
      </w:r>
      <w:r w:rsidRPr="00CF2642">
        <w:t>Distinguish between dependent, independent and control variables in an experiment.</w:t>
      </w:r>
    </w:p>
    <w:p w:rsidRPr="00CF2642" w:rsidR="00CF2642" w:rsidP="00CF2642" w:rsidRDefault="00CF2642" w14:paraId="31F0046C" w14:textId="77777777">
      <w:pPr>
        <w:spacing w:after="0" w:line="240" w:lineRule="auto"/>
        <w:ind w:left="900" w:hanging="900"/>
      </w:pPr>
      <w:r w:rsidRPr="00CF2642">
        <w:t xml:space="preserve">5.8.4. </w:t>
      </w:r>
      <w:r>
        <w:tab/>
      </w:r>
      <w:r w:rsidRPr="00CF2642">
        <w:t>Establish and implement procedures for systematic collection, organization and use of data.</w:t>
      </w:r>
    </w:p>
    <w:p w:rsidRPr="00CF2642" w:rsidR="00CF2642" w:rsidP="00CF2642" w:rsidRDefault="00CF2642" w14:paraId="5FE680AB" w14:textId="77777777">
      <w:pPr>
        <w:spacing w:after="0" w:line="240" w:lineRule="auto"/>
        <w:ind w:left="900" w:hanging="900"/>
      </w:pPr>
      <w:r w:rsidRPr="00CF2642">
        <w:t xml:space="preserve">5.8.5. </w:t>
      </w:r>
      <w:r>
        <w:tab/>
      </w:r>
      <w:r w:rsidRPr="00CF2642">
        <w:t>Select and apply sampling methods that appropriately represent the population to be studied.</w:t>
      </w:r>
    </w:p>
    <w:p w:rsidRPr="00CF2642" w:rsidR="00CF2642" w:rsidP="00CF2642" w:rsidRDefault="00CF2642" w14:paraId="28E30D5E" w14:textId="77777777">
      <w:pPr>
        <w:spacing w:after="0" w:line="240" w:lineRule="auto"/>
        <w:ind w:left="900" w:hanging="900"/>
      </w:pPr>
      <w:r w:rsidRPr="00CF2642">
        <w:t xml:space="preserve">5.8.6. </w:t>
      </w:r>
      <w:r>
        <w:tab/>
      </w:r>
      <w:r w:rsidRPr="00CF2642">
        <w:t>Define the concepts of confidence limit and significant figures.</w:t>
      </w:r>
    </w:p>
    <w:p w:rsidRPr="00CF2642" w:rsidR="00CF2642" w:rsidP="00152C03" w:rsidRDefault="00CF2642" w14:paraId="605C8EB4" w14:textId="7A9ACAC0">
      <w:pPr>
        <w:spacing w:after="0" w:line="240" w:lineRule="auto"/>
        <w:ind w:left="900" w:hanging="900"/>
      </w:pPr>
      <w:r w:rsidRPr="00CF2642">
        <w:t xml:space="preserve">5.8.7. </w:t>
      </w:r>
      <w:r>
        <w:tab/>
      </w:r>
      <w:r w:rsidRPr="00152C03" w:rsidR="00152C03">
        <w:t>Document results of the experiment in a laboratory notebook, adhering to professional protocol.</w:t>
      </w:r>
    </w:p>
    <w:p w:rsidRPr="00CF2642" w:rsidR="00CF2642" w:rsidP="00CF2642" w:rsidRDefault="00CF2642" w14:paraId="59DB71EC" w14:textId="77777777">
      <w:pPr>
        <w:spacing w:after="0" w:line="240" w:lineRule="auto"/>
        <w:ind w:left="900" w:hanging="900"/>
      </w:pPr>
      <w:r w:rsidRPr="00CF2642">
        <w:t xml:space="preserve">5.8.8. </w:t>
      </w:r>
      <w:r>
        <w:tab/>
      </w:r>
      <w:r w:rsidRPr="00CF2642">
        <w:t>Compute measures of central tendency and dispersion to interpret results and draw</w:t>
      </w:r>
    </w:p>
    <w:p w:rsidRPr="00CF2642" w:rsidR="00CF2642" w:rsidP="00CF2642" w:rsidRDefault="00CF2642" w14:paraId="52AE3F1A" w14:textId="77777777">
      <w:pPr>
        <w:spacing w:after="0" w:line="240" w:lineRule="auto"/>
        <w:ind w:left="900"/>
      </w:pPr>
      <w:r w:rsidRPr="00CF2642">
        <w:t>conclusions.</w:t>
      </w:r>
    </w:p>
    <w:p w:rsidRPr="00CF2642" w:rsidR="00CF2642" w:rsidP="00CF2642" w:rsidRDefault="00CF2642" w14:paraId="01B7B685" w14:textId="77777777">
      <w:pPr>
        <w:spacing w:after="0" w:line="240" w:lineRule="auto"/>
        <w:ind w:left="900" w:hanging="900"/>
      </w:pPr>
      <w:r w:rsidRPr="00CF2642">
        <w:t xml:space="preserve">5.8.9. </w:t>
      </w:r>
      <w:r>
        <w:tab/>
      </w:r>
      <w:r w:rsidRPr="00CF2642">
        <w:t>Describe the relationships between variables using correlations and draw conclusions.</w:t>
      </w:r>
    </w:p>
    <w:p w:rsidRPr="00CF2642" w:rsidR="00CF2642" w:rsidP="00CF2642" w:rsidRDefault="00CF2642" w14:paraId="7FE1B945" w14:textId="77777777">
      <w:pPr>
        <w:spacing w:after="0" w:line="240" w:lineRule="auto"/>
        <w:ind w:left="900" w:hanging="900"/>
      </w:pPr>
      <w:r w:rsidRPr="00CF2642">
        <w:t xml:space="preserve">5.8.10. </w:t>
      </w:r>
      <w:r>
        <w:tab/>
      </w:r>
      <w:r w:rsidRPr="00CF2642">
        <w:t>Create, interpret and use tabular and graphical displays and describe the data.</w:t>
      </w:r>
    </w:p>
    <w:p w:rsidRPr="00CF2642" w:rsidR="00CF2642" w:rsidP="00152C03" w:rsidRDefault="00CF2642" w14:paraId="7E341CC6" w14:textId="21070FC7">
      <w:pPr>
        <w:spacing w:after="0" w:line="240" w:lineRule="auto"/>
        <w:ind w:left="900" w:hanging="900"/>
      </w:pPr>
      <w:r w:rsidRPr="00CF2642">
        <w:t xml:space="preserve">5.8.11. </w:t>
      </w:r>
      <w:r>
        <w:tab/>
      </w:r>
      <w:r w:rsidRPr="00152C03" w:rsidR="00152C03">
        <w:t>Draw conclusions and propose next steps based on observations and data analyses, recognizing that experimental results must be open to the scrutiny of others.</w:t>
      </w:r>
    </w:p>
    <w:p w:rsidR="00CF2642" w:rsidP="00CF2642" w:rsidRDefault="00CF2642" w14:paraId="3040C939" w14:textId="77777777">
      <w:pPr>
        <w:spacing w:after="0" w:line="240" w:lineRule="auto"/>
        <w:ind w:left="900" w:hanging="900"/>
      </w:pPr>
      <w:r w:rsidRPr="00CF2642">
        <w:t xml:space="preserve">5.8.12. </w:t>
      </w:r>
      <w:r>
        <w:tab/>
      </w:r>
      <w:r w:rsidRPr="00CF2642">
        <w:t>Prepare and present findings using scientific reports.</w:t>
      </w:r>
    </w:p>
    <w:p w:rsidRPr="00D91F39" w:rsidR="00CF2642" w:rsidP="00CF2642" w:rsidRDefault="00CF2642" w14:paraId="40745BC2" w14:textId="77777777">
      <w:pPr>
        <w:spacing w:after="0" w:line="240" w:lineRule="auto"/>
      </w:pPr>
    </w:p>
    <w:p w:rsidRPr="00D91F39" w:rsidR="00CF2642" w:rsidP="00CF2642" w:rsidRDefault="00CF2642" w14:paraId="4AF10954" w14:textId="77777777">
      <w:pPr>
        <w:spacing w:after="0" w:line="240" w:lineRule="auto"/>
        <w:rPr>
          <w:i/>
        </w:rPr>
      </w:pPr>
      <w:r w:rsidRPr="00D91F39">
        <w:rPr>
          <w:i/>
        </w:rPr>
        <w:t>An “X” indicates that the pathway applies to the outcome.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776"/>
        <w:gridCol w:w="439"/>
        <w:gridCol w:w="1582"/>
        <w:gridCol w:w="352"/>
        <w:gridCol w:w="1492"/>
        <w:gridCol w:w="264"/>
        <w:gridCol w:w="350"/>
        <w:gridCol w:w="967"/>
        <w:gridCol w:w="262"/>
        <w:gridCol w:w="1866"/>
      </w:tblGrid>
      <w:tr w:rsidRPr="00D91F39" w:rsidR="00CF2642" w:rsidTr="005135FC" w14:paraId="19A24636" w14:textId="77777777">
        <w:tc>
          <w:tcPr>
            <w:tcW w:w="950" w:type="pct"/>
            <w:tcBorders>
              <w:bottom w:val="nil"/>
            </w:tcBorders>
            <w:shd w:val="clear" w:color="auto" w:fill="B8CCE4"/>
          </w:tcPr>
          <w:p w:rsidRPr="00D91F39" w:rsidR="00CF2642" w:rsidP="005135FC" w:rsidRDefault="00CF2642" w14:paraId="1BFFABEB" w14:textId="77777777">
            <w:pPr>
              <w:spacing w:after="0" w:line="240" w:lineRule="auto"/>
              <w:rPr>
                <w:b/>
              </w:rPr>
            </w:pPr>
            <w:r w:rsidRPr="00D91F39">
              <w:rPr>
                <w:b/>
              </w:rPr>
              <w:t>Pathways</w:t>
            </w:r>
          </w:p>
        </w:tc>
        <w:tc>
          <w:tcPr>
            <w:tcW w:w="235" w:type="pct"/>
            <w:tcBorders>
              <w:bottom w:val="dotted" w:color="auto" w:sz="4" w:space="0"/>
              <w:right w:val="dotted" w:color="auto" w:sz="4" w:space="0"/>
            </w:tcBorders>
          </w:tcPr>
          <w:p w:rsidRPr="00D91F39" w:rsidR="00CF2642" w:rsidP="005135FC" w:rsidRDefault="00CF2642" w14:paraId="3A730607" w14:textId="77777777">
            <w:pPr>
              <w:spacing w:after="0" w:line="240" w:lineRule="auto"/>
            </w:pPr>
          </w:p>
        </w:tc>
        <w:tc>
          <w:tcPr>
            <w:tcW w:w="846" w:type="pct"/>
            <w:tcBorders>
              <w:left w:val="dotted" w:color="auto" w:sz="4" w:space="0"/>
              <w:bottom w:val="dotted" w:color="auto" w:sz="4" w:space="0"/>
            </w:tcBorders>
            <w:shd w:val="clear" w:color="auto" w:fill="B8CCE4"/>
          </w:tcPr>
          <w:p w:rsidRPr="00D91F39" w:rsidR="00CF2642" w:rsidP="005135FC" w:rsidRDefault="00CF2642" w14:paraId="69BB0219" w14:textId="77777777">
            <w:pPr>
              <w:spacing w:after="0" w:line="240" w:lineRule="auto"/>
            </w:pPr>
            <w:r w:rsidRPr="00D91F39">
              <w:t>Health Information Management</w:t>
            </w:r>
          </w:p>
        </w:tc>
        <w:tc>
          <w:tcPr>
            <w:tcW w:w="188" w:type="pct"/>
            <w:tcBorders>
              <w:bottom w:val="dotted" w:color="auto" w:sz="4" w:space="0"/>
              <w:right w:val="dotted" w:color="auto" w:sz="4" w:space="0"/>
            </w:tcBorders>
          </w:tcPr>
          <w:p w:rsidRPr="00D91F39" w:rsidR="00CF2642" w:rsidP="005135FC" w:rsidRDefault="00CF2642" w14:paraId="464C64D4" w14:textId="77777777">
            <w:pPr>
              <w:spacing w:after="0" w:line="240" w:lineRule="auto"/>
            </w:pPr>
            <w:r w:rsidRPr="00D91F39">
              <w:t>X</w:t>
            </w:r>
          </w:p>
        </w:tc>
        <w:tc>
          <w:tcPr>
            <w:tcW w:w="798" w:type="pct"/>
            <w:tcBorders>
              <w:left w:val="dotted" w:color="auto" w:sz="4" w:space="0"/>
              <w:bottom w:val="dotted" w:color="auto" w:sz="4" w:space="0"/>
            </w:tcBorders>
            <w:shd w:val="clear" w:color="auto" w:fill="B8CCE4"/>
          </w:tcPr>
          <w:p w:rsidRPr="00D91F39" w:rsidR="00CF2642" w:rsidP="005135FC" w:rsidRDefault="00CF2642" w14:paraId="7BC4FA7E" w14:textId="77777777">
            <w:pPr>
              <w:spacing w:after="0" w:line="240" w:lineRule="auto"/>
            </w:pPr>
            <w:r w:rsidRPr="00D91F39">
              <w:t>Medical Bioscience</w:t>
            </w:r>
          </w:p>
        </w:tc>
        <w:tc>
          <w:tcPr>
            <w:tcW w:w="141" w:type="pct"/>
            <w:tcBorders>
              <w:left w:val="dotted" w:color="auto" w:sz="4" w:space="0"/>
              <w:bottom w:val="dotted" w:color="auto" w:sz="4" w:space="0"/>
            </w:tcBorders>
            <w:shd w:val="clear" w:color="auto" w:fill="FFFFFF" w:themeFill="background1"/>
          </w:tcPr>
          <w:p w:rsidRPr="00D91F39" w:rsidR="00CF2642" w:rsidP="005135FC" w:rsidRDefault="00CF2642" w14:paraId="4ECAC00A" w14:textId="77777777">
            <w:pPr>
              <w:spacing w:after="0" w:line="240" w:lineRule="auto"/>
            </w:pPr>
            <w:r w:rsidRPr="00D91F39">
              <w:t>X</w:t>
            </w:r>
          </w:p>
        </w:tc>
        <w:tc>
          <w:tcPr>
            <w:tcW w:w="704" w:type="pct"/>
            <w:gridSpan w:val="2"/>
            <w:tcBorders>
              <w:left w:val="dotted" w:color="auto" w:sz="4" w:space="0"/>
              <w:bottom w:val="dotted" w:color="auto" w:sz="4" w:space="0"/>
            </w:tcBorders>
            <w:shd w:val="clear" w:color="auto" w:fill="B8CCE4"/>
          </w:tcPr>
          <w:p w:rsidRPr="00D91F39" w:rsidR="00CF2642" w:rsidP="005135FC" w:rsidRDefault="00CF2642" w14:paraId="53361AAB" w14:textId="77777777">
            <w:pPr>
              <w:spacing w:after="0" w:line="240" w:lineRule="auto"/>
            </w:pPr>
            <w:r w:rsidRPr="00D91F39">
              <w:t>Allied Health and Nursing</w:t>
            </w:r>
          </w:p>
        </w:tc>
        <w:tc>
          <w:tcPr>
            <w:tcW w:w="140" w:type="pct"/>
            <w:tcBorders>
              <w:left w:val="dotted" w:color="auto" w:sz="4" w:space="0"/>
              <w:bottom w:val="dotted" w:color="auto" w:sz="4" w:space="0"/>
            </w:tcBorders>
            <w:shd w:val="clear" w:color="auto" w:fill="FFFFFF" w:themeFill="background1"/>
          </w:tcPr>
          <w:p w:rsidRPr="00D91F39" w:rsidR="00CF2642" w:rsidP="005135FC" w:rsidRDefault="00CF2642" w14:paraId="5DAA068F" w14:textId="77777777">
            <w:pPr>
              <w:spacing w:after="0" w:line="240" w:lineRule="auto"/>
            </w:pPr>
          </w:p>
        </w:tc>
        <w:tc>
          <w:tcPr>
            <w:tcW w:w="999" w:type="pct"/>
            <w:tcBorders>
              <w:left w:val="dotted" w:color="auto" w:sz="4" w:space="0"/>
              <w:bottom w:val="dotted" w:color="auto" w:sz="4" w:space="0"/>
            </w:tcBorders>
            <w:shd w:val="clear" w:color="auto" w:fill="B8CCE4"/>
          </w:tcPr>
          <w:p w:rsidRPr="00D91F39" w:rsidR="00CF2642" w:rsidP="005135FC" w:rsidRDefault="00CF2642" w14:paraId="5ECA8020" w14:textId="77777777">
            <w:pPr>
              <w:spacing w:after="0" w:line="240" w:lineRule="auto"/>
            </w:pPr>
            <w:r w:rsidRPr="00D91F39">
              <w:t>Exercise Science and Sports Medicine</w:t>
            </w:r>
          </w:p>
        </w:tc>
      </w:tr>
      <w:tr w:rsidRPr="00D91F39" w:rsidR="00CF2642" w:rsidTr="005135FC" w14:paraId="5C069511" w14:textId="77777777">
        <w:tc>
          <w:tcPr>
            <w:tcW w:w="949" w:type="pct"/>
            <w:shd w:val="clear" w:color="auto" w:fill="B8CCE4"/>
          </w:tcPr>
          <w:p w:rsidRPr="00D91F39" w:rsidR="00CF2642" w:rsidP="005135FC" w:rsidRDefault="00CF2642" w14:paraId="016C3F64" w14:textId="77777777">
            <w:pPr>
              <w:spacing w:after="0" w:line="240" w:lineRule="auto"/>
              <w:rPr>
                <w:b/>
              </w:rPr>
            </w:pPr>
            <w:r w:rsidRPr="00D91F39">
              <w:rPr>
                <w:b/>
              </w:rPr>
              <w:t>Green Practices</w:t>
            </w:r>
          </w:p>
        </w:tc>
        <w:tc>
          <w:tcPr>
            <w:tcW w:w="235" w:type="pct"/>
            <w:tcBorders>
              <w:right w:val="dotted" w:color="auto" w:sz="4" w:space="0"/>
            </w:tcBorders>
          </w:tcPr>
          <w:p w:rsidRPr="00D91F39" w:rsidR="00CF2642" w:rsidP="005135FC" w:rsidRDefault="00CF2642" w14:paraId="30C89487" w14:textId="77777777">
            <w:pPr>
              <w:spacing w:after="0" w:line="240" w:lineRule="auto"/>
            </w:pPr>
          </w:p>
        </w:tc>
        <w:tc>
          <w:tcPr>
            <w:tcW w:w="846" w:type="pct"/>
            <w:tcBorders>
              <w:left w:val="dotted" w:color="auto" w:sz="4" w:space="0"/>
            </w:tcBorders>
            <w:shd w:val="clear" w:color="auto" w:fill="B8CCE4"/>
          </w:tcPr>
          <w:p w:rsidRPr="00D91F39" w:rsidR="00CF2642" w:rsidP="005135FC" w:rsidRDefault="00CF2642" w14:paraId="19F6D789" w14:textId="77777777">
            <w:pPr>
              <w:spacing w:after="0" w:line="240" w:lineRule="auto"/>
            </w:pPr>
            <w:r w:rsidRPr="00D91F39">
              <w:t>Green-specific</w:t>
            </w:r>
          </w:p>
        </w:tc>
        <w:tc>
          <w:tcPr>
            <w:tcW w:w="188" w:type="pct"/>
            <w:tcBorders>
              <w:left w:val="dotted" w:color="auto" w:sz="4" w:space="0"/>
              <w:right w:val="dotted" w:color="auto" w:sz="4" w:space="0"/>
            </w:tcBorders>
          </w:tcPr>
          <w:p w:rsidRPr="00D91F39" w:rsidR="00CF2642" w:rsidP="005135FC" w:rsidRDefault="00CF2642" w14:paraId="2DB7759B" w14:textId="77777777">
            <w:pPr>
              <w:spacing w:after="0" w:line="240" w:lineRule="auto"/>
            </w:pPr>
          </w:p>
        </w:tc>
        <w:tc>
          <w:tcPr>
            <w:tcW w:w="939" w:type="pct"/>
            <w:gridSpan w:val="2"/>
            <w:tcBorders>
              <w:left w:val="dotted" w:color="auto" w:sz="4" w:space="0"/>
            </w:tcBorders>
            <w:shd w:val="clear" w:color="auto" w:fill="B8CCE4"/>
          </w:tcPr>
          <w:p w:rsidRPr="00D91F39" w:rsidR="00CF2642" w:rsidP="005135FC" w:rsidRDefault="00CF2642" w14:paraId="72277A6F" w14:textId="77777777">
            <w:pPr>
              <w:spacing w:after="0" w:line="240" w:lineRule="auto"/>
            </w:pPr>
            <w:r w:rsidRPr="00D91F39">
              <w:t>Context-dependent</w:t>
            </w:r>
          </w:p>
        </w:tc>
        <w:tc>
          <w:tcPr>
            <w:tcW w:w="187" w:type="pct"/>
            <w:tcBorders>
              <w:left w:val="dotted" w:color="auto" w:sz="4" w:space="0"/>
              <w:right w:val="dotted" w:color="auto" w:sz="4" w:space="0"/>
            </w:tcBorders>
          </w:tcPr>
          <w:p w:rsidRPr="00D91F39" w:rsidR="00CF2642" w:rsidP="005135FC" w:rsidRDefault="00CF2642" w14:paraId="6F90E294" w14:textId="77777777">
            <w:pPr>
              <w:spacing w:after="0" w:line="240" w:lineRule="auto"/>
            </w:pPr>
            <w:r w:rsidRPr="00D91F39">
              <w:t>X</w:t>
            </w:r>
          </w:p>
        </w:tc>
        <w:tc>
          <w:tcPr>
            <w:tcW w:w="1656" w:type="pct"/>
            <w:gridSpan w:val="3"/>
            <w:tcBorders>
              <w:left w:val="dotted" w:color="auto" w:sz="4" w:space="0"/>
            </w:tcBorders>
            <w:shd w:val="clear" w:color="auto" w:fill="B8CCE4"/>
          </w:tcPr>
          <w:p w:rsidRPr="00D91F39" w:rsidR="00CF2642" w:rsidP="005135FC" w:rsidRDefault="00CF2642" w14:paraId="24513FBA" w14:textId="77777777">
            <w:pPr>
              <w:spacing w:after="0" w:line="240" w:lineRule="auto"/>
            </w:pPr>
            <w:r w:rsidRPr="00D91F39">
              <w:t>Does not apply</w:t>
            </w:r>
          </w:p>
        </w:tc>
      </w:tr>
    </w:tbl>
    <w:p w:rsidR="00CF2642" w:rsidP="00CF2642" w:rsidRDefault="00CF2642" w14:paraId="0391867F" w14:textId="77777777">
      <w:pPr>
        <w:spacing w:after="0" w:line="240" w:lineRule="auto"/>
      </w:pPr>
    </w:p>
    <w:p w:rsidR="00D91F39" w:rsidP="000D4BDC" w:rsidRDefault="00D91F39" w14:paraId="00E15709" w14:textId="77777777">
      <w:pPr>
        <w:spacing w:after="0" w:line="240" w:lineRule="auto"/>
      </w:pPr>
    </w:p>
    <w:sectPr w:rsidR="00D91F3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499" w:rsidP="000D4BDC" w:rsidRDefault="00E37499" w14:paraId="0D9B41BC" w14:textId="77777777">
      <w:pPr>
        <w:spacing w:after="0" w:line="240" w:lineRule="auto"/>
      </w:pPr>
      <w:r>
        <w:separator/>
      </w:r>
    </w:p>
  </w:endnote>
  <w:endnote w:type="continuationSeparator" w:id="0">
    <w:p w:rsidR="00E37499" w:rsidP="000D4BDC" w:rsidRDefault="00E37499" w14:paraId="574586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BC" w:rsidRDefault="53B9323D" w14:paraId="4BCEB144" w14:textId="4941C51A">
    <w:pPr>
      <w:pStyle w:val="Footer"/>
    </w:pPr>
    <w:r>
      <w:t xml:space="preserve">Health Science </w:t>
    </w:r>
    <w:r w:rsidR="00447119">
      <w:t>|</w:t>
    </w:r>
    <w:r>
      <w:t xml:space="preserve">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499" w:rsidP="000D4BDC" w:rsidRDefault="00E37499" w14:paraId="537BE72C" w14:textId="77777777">
      <w:pPr>
        <w:spacing w:after="0" w:line="240" w:lineRule="auto"/>
      </w:pPr>
      <w:r>
        <w:separator/>
      </w:r>
    </w:p>
  </w:footnote>
  <w:footnote w:type="continuationSeparator" w:id="0">
    <w:p w:rsidR="00E37499" w:rsidP="000D4BDC" w:rsidRDefault="00E37499" w14:paraId="347F492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BDC" w:rsidP="000D4BDC" w:rsidRDefault="000D4BDC" w14:paraId="424222F9" w14:textId="77777777">
    <w:pPr>
      <w:spacing w:after="0" w:line="240" w:lineRule="auto"/>
      <w:jc w:val="center"/>
      <w:rPr>
        <w:rFonts w:ascii="Arial" w:hAnsi="Arial" w:eastAsia="Times New Roman" w:cs="Arial"/>
        <w:b/>
        <w:color w:val="000000"/>
        <w:sz w:val="28"/>
        <w:szCs w:val="21"/>
        <w:lang w:bidi="en-US"/>
      </w:rPr>
    </w:pPr>
    <w:r>
      <w:rPr>
        <w:rFonts w:ascii="Arial" w:hAnsi="Arial" w:eastAsia="Times New Roman" w:cs="Arial"/>
        <w:b/>
        <w:color w:val="000000"/>
        <w:sz w:val="28"/>
        <w:szCs w:val="21"/>
        <w:lang w:bidi="en-US"/>
      </w:rPr>
      <w:t>Health Science</w:t>
    </w:r>
    <w:r w:rsidRPr="00FA5B8C">
      <w:rPr>
        <w:rFonts w:ascii="Arial" w:hAnsi="Arial" w:eastAsia="Times New Roman" w:cs="Arial"/>
        <w:b/>
        <w:color w:val="000000"/>
        <w:sz w:val="28"/>
        <w:szCs w:val="21"/>
        <w:lang w:bidi="en-US"/>
      </w:rPr>
      <w:t xml:space="preserve"> Career Field</w:t>
    </w:r>
  </w:p>
  <w:p w:rsidR="000D4BDC" w:rsidP="000D4BDC" w:rsidRDefault="000D4BDC" w14:paraId="7E448318" w14:textId="77777777">
    <w:pPr>
      <w:tabs>
        <w:tab w:val="left" w:pos="1377"/>
        <w:tab w:val="center" w:pos="4680"/>
      </w:tabs>
      <w:spacing w:after="0" w:line="240" w:lineRule="auto"/>
      <w:rPr>
        <w:rFonts w:ascii="Arial" w:hAnsi="Arial" w:eastAsia="Times New Roman" w:cs="Arial"/>
        <w:b/>
        <w:color w:val="000000"/>
        <w:sz w:val="28"/>
        <w:szCs w:val="21"/>
        <w:lang w:bidi="en-US"/>
      </w:rPr>
    </w:pPr>
    <w:r>
      <w:rPr>
        <w:rFonts w:ascii="Arial" w:hAnsi="Arial" w:eastAsia="Times New Roman" w:cs="Arial"/>
        <w:b/>
        <w:color w:val="000000"/>
        <w:sz w:val="28"/>
        <w:szCs w:val="21"/>
        <w:lang w:bidi="en-US"/>
      </w:rPr>
      <w:tab/>
    </w:r>
    <w:r>
      <w:rPr>
        <w:rFonts w:ascii="Arial" w:hAnsi="Arial" w:eastAsia="Times New Roman" w:cs="Arial"/>
        <w:b/>
        <w:color w:val="000000"/>
        <w:sz w:val="28"/>
        <w:szCs w:val="21"/>
        <w:lang w:bidi="en-US"/>
      </w:rPr>
      <w:tab/>
    </w:r>
    <w:r w:rsidRPr="00265AA6" w:rsidR="00265AA6">
      <w:rPr>
        <w:rFonts w:ascii="Arial" w:hAnsi="Arial" w:eastAsia="Times New Roman" w:cs="Arial"/>
        <w:b/>
        <w:color w:val="000000"/>
        <w:sz w:val="28"/>
        <w:szCs w:val="21"/>
        <w:lang w:bidi="en-US"/>
      </w:rPr>
      <w:t>Biochemistry of Health</w:t>
    </w:r>
  </w:p>
  <w:p w:rsidR="000D4BDC" w:rsidP="000D4BDC" w:rsidRDefault="000D4BDC" w14:paraId="25662B5A" w14:textId="77777777">
    <w:pPr>
      <w:spacing w:after="0" w:line="240" w:lineRule="auto"/>
      <w:jc w:val="center"/>
      <w:rPr>
        <w:rFonts w:ascii="Arial" w:hAnsi="Arial" w:eastAsia="Times New Roman" w:cs="Arial"/>
        <w:color w:val="000000"/>
        <w:sz w:val="28"/>
        <w:szCs w:val="21"/>
        <w:lang w:bidi="en-US"/>
      </w:rPr>
    </w:pPr>
    <w:r w:rsidRPr="00FA5B8C">
      <w:rPr>
        <w:rFonts w:ascii="Arial" w:hAnsi="Arial" w:eastAsia="Times New Roman" w:cs="Arial"/>
        <w:color w:val="000000"/>
        <w:sz w:val="28"/>
        <w:szCs w:val="21"/>
        <w:lang w:bidi="en-US"/>
      </w:rPr>
      <w:t xml:space="preserve">Subject Code: </w:t>
    </w:r>
    <w:r>
      <w:rPr>
        <w:rFonts w:ascii="Arial" w:hAnsi="Arial" w:eastAsia="Times New Roman" w:cs="Arial"/>
        <w:color w:val="000000"/>
        <w:sz w:val="28"/>
        <w:szCs w:val="21"/>
        <w:lang w:bidi="en-US"/>
      </w:rPr>
      <w:t>072</w:t>
    </w:r>
    <w:r w:rsidR="00A44C91">
      <w:rPr>
        <w:rFonts w:ascii="Arial" w:hAnsi="Arial" w:eastAsia="Times New Roman" w:cs="Arial"/>
        <w:color w:val="000000"/>
        <w:sz w:val="28"/>
        <w:szCs w:val="21"/>
        <w:lang w:bidi="en-US"/>
      </w:rPr>
      <w:t>1</w:t>
    </w:r>
    <w:r w:rsidR="00265AA6">
      <w:rPr>
        <w:rFonts w:ascii="Arial" w:hAnsi="Arial" w:eastAsia="Times New Roman" w:cs="Arial"/>
        <w:color w:val="000000"/>
        <w:sz w:val="28"/>
        <w:szCs w:val="21"/>
        <w:lang w:bidi="en-US"/>
      </w:rPr>
      <w:t>20</w:t>
    </w:r>
  </w:p>
  <w:p w:rsidRPr="00FA5B8C" w:rsidR="000D4BDC" w:rsidP="000D4BDC" w:rsidRDefault="000D4BDC" w14:paraId="5B99EA72" w14:textId="77777777">
    <w:pPr>
      <w:spacing w:after="0" w:line="240" w:lineRule="auto"/>
      <w:jc w:val="center"/>
      <w:rPr>
        <w:rFonts w:ascii="Arial" w:hAnsi="Arial" w:eastAsia="Times New Roman" w:cs="Arial"/>
        <w:color w:val="000000"/>
        <w:sz w:val="28"/>
        <w:szCs w:val="21"/>
        <w:lang w:bidi="en-US"/>
      </w:rPr>
    </w:pPr>
    <w:r>
      <w:rPr>
        <w:rFonts w:ascii="Arial" w:hAnsi="Arial" w:eastAsia="Times New Roman" w:cs="Arial"/>
        <w:color w:val="000000"/>
        <w:sz w:val="28"/>
        <w:szCs w:val="21"/>
        <w:lang w:bidi="en-US"/>
      </w:rPr>
      <w:t xml:space="preserve">Outcome </w:t>
    </w:r>
    <w:r w:rsidRPr="00FA5B8C">
      <w:rPr>
        <w:rFonts w:ascii="Arial" w:hAnsi="Arial" w:eastAsia="Times New Roman" w:cs="Arial"/>
        <w:color w:val="000000"/>
        <w:sz w:val="28"/>
        <w:szCs w:val="21"/>
        <w:lang w:bidi="en-US"/>
      </w:rPr>
      <w:t xml:space="preserve">&amp; </w:t>
    </w:r>
    <w:r>
      <w:rPr>
        <w:rFonts w:ascii="Arial" w:hAnsi="Arial" w:eastAsia="Times New Roman" w:cs="Arial"/>
        <w:color w:val="000000"/>
        <w:sz w:val="28"/>
        <w:szCs w:val="21"/>
        <w:lang w:bidi="en-US"/>
      </w:rPr>
      <w:t>Competency</w:t>
    </w:r>
    <w:r w:rsidRPr="00FA5B8C">
      <w:rPr>
        <w:rFonts w:ascii="Arial" w:hAnsi="Arial" w:eastAsia="Times New Roman" w:cs="Arial"/>
        <w:color w:val="000000"/>
        <w:sz w:val="28"/>
        <w:szCs w:val="21"/>
        <w:lang w:bidi="en-US"/>
      </w:rPr>
      <w:t xml:space="preserve"> Descriptions</w:t>
    </w:r>
  </w:p>
  <w:p w:rsidR="000D4BDC" w:rsidRDefault="000D4BDC" w14:paraId="3AC3ED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72996"/>
    <w:multiLevelType w:val="multilevel"/>
    <w:tmpl w:val="83FE3C8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7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DC"/>
    <w:rsid w:val="00085205"/>
    <w:rsid w:val="000D4BDC"/>
    <w:rsid w:val="00123B81"/>
    <w:rsid w:val="00152C03"/>
    <w:rsid w:val="00182F6E"/>
    <w:rsid w:val="00196D78"/>
    <w:rsid w:val="001A583A"/>
    <w:rsid w:val="0021797F"/>
    <w:rsid w:val="002602DF"/>
    <w:rsid w:val="00265AA6"/>
    <w:rsid w:val="00282269"/>
    <w:rsid w:val="00301E53"/>
    <w:rsid w:val="00333E37"/>
    <w:rsid w:val="00350099"/>
    <w:rsid w:val="00395E4A"/>
    <w:rsid w:val="003F0776"/>
    <w:rsid w:val="00404B21"/>
    <w:rsid w:val="00425CDA"/>
    <w:rsid w:val="0043584D"/>
    <w:rsid w:val="00447119"/>
    <w:rsid w:val="0046637A"/>
    <w:rsid w:val="004935F3"/>
    <w:rsid w:val="004A664B"/>
    <w:rsid w:val="004B5E7B"/>
    <w:rsid w:val="004D3125"/>
    <w:rsid w:val="00540EDD"/>
    <w:rsid w:val="00553D80"/>
    <w:rsid w:val="0057618C"/>
    <w:rsid w:val="00692984"/>
    <w:rsid w:val="006D2395"/>
    <w:rsid w:val="006F35DB"/>
    <w:rsid w:val="007A4ADD"/>
    <w:rsid w:val="007C4567"/>
    <w:rsid w:val="008236E0"/>
    <w:rsid w:val="00874B7A"/>
    <w:rsid w:val="00900086"/>
    <w:rsid w:val="009C3A8A"/>
    <w:rsid w:val="00A353A8"/>
    <w:rsid w:val="00A44C91"/>
    <w:rsid w:val="00AA557E"/>
    <w:rsid w:val="00AC5CF8"/>
    <w:rsid w:val="00BB2A74"/>
    <w:rsid w:val="00C678AC"/>
    <w:rsid w:val="00CE6BC6"/>
    <w:rsid w:val="00CF2642"/>
    <w:rsid w:val="00D05F0D"/>
    <w:rsid w:val="00D51FD3"/>
    <w:rsid w:val="00D54E69"/>
    <w:rsid w:val="00D67D70"/>
    <w:rsid w:val="00D7453A"/>
    <w:rsid w:val="00D91F39"/>
    <w:rsid w:val="00DA0E45"/>
    <w:rsid w:val="00E37499"/>
    <w:rsid w:val="00E86CBC"/>
    <w:rsid w:val="00EB4BE9"/>
    <w:rsid w:val="00F70A1B"/>
    <w:rsid w:val="00FE150A"/>
    <w:rsid w:val="53B9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A007"/>
  <w15:docId w15:val="{12EE124E-FB6E-4423-A25D-A5FF221510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D4BDC"/>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4BDC"/>
  </w:style>
  <w:style w:type="paragraph" w:styleId="Footer">
    <w:name w:val="footer"/>
    <w:basedOn w:val="Normal"/>
    <w:link w:val="FooterChar"/>
    <w:uiPriority w:val="99"/>
    <w:unhideWhenUsed/>
    <w:rsid w:val="000D4BDC"/>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4BDC"/>
  </w:style>
  <w:style w:type="paragraph" w:styleId="BalloonText">
    <w:name w:val="Balloon Text"/>
    <w:basedOn w:val="Normal"/>
    <w:link w:val="BalloonTextChar"/>
    <w:uiPriority w:val="99"/>
    <w:semiHidden/>
    <w:unhideWhenUsed/>
    <w:rsid w:val="007C45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C4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B90D814B3C544BAC190EC4EA920DDD" ma:contentTypeVersion="11" ma:contentTypeDescription="Create a new document." ma:contentTypeScope="" ma:versionID="91cff681fee22b99667cc094e6fd22b5">
  <xsd:schema xmlns:xsd="http://www.w3.org/2001/XMLSchema" xmlns:xs="http://www.w3.org/2001/XMLSchema" xmlns:p="http://schemas.microsoft.com/office/2006/metadata/properties" xmlns:ns2="705fa0be-69d3-4cb9-87bc-922298c25cdd" targetNamespace="http://schemas.microsoft.com/office/2006/metadata/properties" ma:root="true" ma:fieldsID="417df594915d6562facb866d1955e475" ns2:_="">
    <xsd:import namespace="705fa0be-69d3-4cb9-87bc-922298c25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fa0be-69d3-4cb9-87bc-922298c25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BB236-B37C-4808-A064-1F09506CB7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9CA7A8-5B77-4868-B439-BB8D6071BDF4}">
  <ds:schemaRefs>
    <ds:schemaRef ds:uri="http://schemas.microsoft.com/sharepoint/v3/contenttype/forms"/>
  </ds:schemaRefs>
</ds:datastoreItem>
</file>

<file path=customXml/itemProps3.xml><?xml version="1.0" encoding="utf-8"?>
<ds:datastoreItem xmlns:ds="http://schemas.openxmlformats.org/officeDocument/2006/customXml" ds:itemID="{A45119D2-4EFD-4B7B-899A-643A8716CB70}"/>
</file>

<file path=docProps/app.xml><?xml version="1.0" encoding="utf-8"?>
<Properties xmlns="http://schemas.openxmlformats.org/officeDocument/2006/extended-properties" xmlns:vt="http://schemas.openxmlformats.org/officeDocument/2006/docPropsVTypes">
  <Template>Normal</Template>
  <TotalTime>25</TotalTime>
  <Pages>4</Pages>
  <Words>1274</Words>
  <Characters>7262</Characters>
  <Application>Microsoft Office Word</Application>
  <DocSecurity>0</DocSecurity>
  <Lines>60</Lines>
  <Paragraphs>17</Paragraphs>
  <ScaleCrop>false</ScaleCrop>
  <Company>Ohio Department of Education</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cyndi.brill</dc:creator>
  <cp:lastModifiedBy>Acero, Anessa</cp:lastModifiedBy>
  <cp:revision>4</cp:revision>
  <dcterms:created xsi:type="dcterms:W3CDTF">2020-03-10T19:42:00Z</dcterms:created>
  <dcterms:modified xsi:type="dcterms:W3CDTF">2020-11-10T16:01:00Z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0x010100C9B90D814B3C544BAC190EC4EA920DDD</vt:lpwstr>
  </property>
</Properties>
</file>