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F3B" w14:textId="77777777" w:rsidR="001A1019" w:rsidRDefault="0096250E" w:rsidP="0096250E">
      <w:pPr>
        <w:jc w:val="center"/>
        <w:rPr>
          <w:rFonts w:asciiTheme="majorHAnsi" w:hAnsiTheme="majorHAnsi"/>
          <w:b/>
          <w:caps/>
          <w:sz w:val="23"/>
          <w:szCs w:val="23"/>
        </w:rPr>
      </w:pPr>
      <w:r w:rsidRPr="001A3AC6">
        <w:rPr>
          <w:rFonts w:asciiTheme="majorHAnsi" w:hAnsiTheme="majorHAnsi"/>
          <w:b/>
          <w:caps/>
          <w:sz w:val="23"/>
          <w:szCs w:val="23"/>
        </w:rPr>
        <w:t>La gestión y la economía de la suplementación de ganado Stocker en pasto</w:t>
      </w:r>
    </w:p>
    <w:p w14:paraId="324C6A31" w14:textId="77777777" w:rsidR="008441DB" w:rsidRPr="001A3AC6" w:rsidRDefault="008441DB" w:rsidP="0096250E">
      <w:pPr>
        <w:jc w:val="center"/>
        <w:rPr>
          <w:rFonts w:asciiTheme="majorHAnsi" w:hAnsiTheme="majorHAnsi"/>
          <w:b/>
          <w:caps/>
          <w:sz w:val="23"/>
          <w:szCs w:val="23"/>
        </w:rPr>
      </w:pPr>
      <w:r>
        <w:rPr>
          <w:rFonts w:asciiTheme="majorHAnsi" w:hAnsiTheme="majorHAnsi"/>
          <w:b/>
          <w:caps/>
          <w:sz w:val="23"/>
          <w:szCs w:val="23"/>
        </w:rPr>
        <w:t>steve boyles</w:t>
      </w:r>
    </w:p>
    <w:p w14:paraId="3892B8E3" w14:textId="77777777" w:rsidR="00727FDD" w:rsidRDefault="00727FDD" w:rsidP="00727FDD">
      <w:pPr>
        <w:pStyle w:val="NoSpacing"/>
      </w:pPr>
    </w:p>
    <w:p w14:paraId="6FCBA332" w14:textId="77777777" w:rsidR="0096250E" w:rsidRDefault="0096250E">
      <w:pPr>
        <w:rPr>
          <w:rFonts w:asciiTheme="majorHAnsi" w:hAnsiTheme="majorHAnsi"/>
          <w:sz w:val="24"/>
          <w:szCs w:val="24"/>
        </w:rPr>
      </w:pPr>
      <w:r w:rsidRPr="0096250E">
        <w:rPr>
          <w:rFonts w:asciiTheme="majorHAnsi" w:hAnsiTheme="majorHAnsi"/>
          <w:b/>
          <w:sz w:val="24"/>
          <w:szCs w:val="24"/>
        </w:rPr>
        <w:t xml:space="preserve">Tipo de ganado </w:t>
      </w:r>
      <w:r w:rsidRPr="0096250E">
        <w:rPr>
          <w:rFonts w:asciiTheme="majorHAnsi" w:hAnsiTheme="majorHAnsi"/>
          <w:sz w:val="24"/>
          <w:szCs w:val="24"/>
        </w:rPr>
        <w:t>: El ganado para programas de crianza debe tener poca condición o grasa. Los novillos sanos pero relativamente delgados son capaces de obtener ganancias compensatorias económicas. Normalmente, el tipo de ganado que se ajusta a este criterio son los novillos que han invernado con grandes cantidades de forraje y han tenido ganancias de menos de 1,5 libras por día.</w:t>
      </w:r>
    </w:p>
    <w:p w14:paraId="7240A0FC" w14:textId="77777777" w:rsidR="0096250E" w:rsidRDefault="0096250E">
      <w:pPr>
        <w:rPr>
          <w:rFonts w:asciiTheme="majorHAnsi" w:hAnsiTheme="majorHAnsi"/>
          <w:sz w:val="24"/>
          <w:szCs w:val="24"/>
        </w:rPr>
      </w:pPr>
      <w:r w:rsidRPr="0096250E">
        <w:rPr>
          <w:rFonts w:asciiTheme="majorHAnsi" w:hAnsiTheme="majorHAnsi"/>
          <w:b/>
          <w:sz w:val="24"/>
          <w:szCs w:val="24"/>
        </w:rPr>
        <w:t xml:space="preserve">Desempeño y calidad del pasto </w:t>
      </w:r>
      <w:r>
        <w:rPr>
          <w:rFonts w:asciiTheme="majorHAnsi" w:hAnsiTheme="majorHAnsi"/>
          <w:sz w:val="24"/>
          <w:szCs w:val="24"/>
        </w:rPr>
        <w:t xml:space="preserve">: El pasto tiene su mayor valor nutritivo durante las primeras etapas de crecimiento. La calidad del forraje de las gramíneas predominantemente de pastizales comienza a declinar después de que las cabezas de las semillas comienzan a elevarse sobre las hojas. Puede haber diferencias en la ganancia de peso de los animales al comparar las ganancias diarias de mayo con las ganancias diarias de septiembre. Los siguientes valores se derivan de los datos del Laboratorio de Investigación de las Grandes Llanuras del Norte mantenido por ARS-USDA ( </w:t>
      </w:r>
      <w:proofErr w:type="spellStart"/>
      <w:r>
        <w:rPr>
          <w:rFonts w:asciiTheme="majorHAnsi" w:hAnsiTheme="majorHAnsi"/>
          <w:sz w:val="24"/>
          <w:szCs w:val="24"/>
        </w:rPr>
        <w:t>Sarvis</w:t>
      </w:r>
      <w:proofErr w:type="spellEnd"/>
      <w:r>
        <w:rPr>
          <w:rFonts w:asciiTheme="majorHAnsi" w:hAnsiTheme="majorHAnsi"/>
          <w:sz w:val="24"/>
          <w:szCs w:val="24"/>
        </w:rPr>
        <w:t xml:space="preserve"> , 1941) y la Estación Experimental de Dickinson (Whitman et al., 1951):</w:t>
      </w:r>
    </w:p>
    <w:p w14:paraId="346CCC13" w14:textId="77777777" w:rsidR="00727FDD" w:rsidRPr="00727FDD" w:rsidRDefault="00727FDD" w:rsidP="00727FDD">
      <w:pPr>
        <w:pStyle w:val="NoSpacing"/>
        <w:rPr>
          <w:sz w:val="8"/>
          <w:szCs w:val="8"/>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885"/>
        <w:gridCol w:w="885"/>
        <w:gridCol w:w="885"/>
        <w:gridCol w:w="885"/>
        <w:gridCol w:w="885"/>
        <w:gridCol w:w="885"/>
      </w:tblGrid>
      <w:tr w:rsidR="0096250E" w14:paraId="5B8A259F" w14:textId="77777777" w:rsidTr="0096250E">
        <w:tc>
          <w:tcPr>
            <w:tcW w:w="2880" w:type="dxa"/>
          </w:tcPr>
          <w:p w14:paraId="4CDDB75D" w14:textId="77777777" w:rsidR="0096250E" w:rsidRDefault="0096250E">
            <w:pPr>
              <w:rPr>
                <w:rFonts w:asciiTheme="majorHAnsi" w:hAnsiTheme="majorHAnsi"/>
                <w:sz w:val="24"/>
                <w:szCs w:val="24"/>
              </w:rPr>
            </w:pPr>
          </w:p>
        </w:tc>
        <w:tc>
          <w:tcPr>
            <w:tcW w:w="885" w:type="dxa"/>
            <w:tcBorders>
              <w:bottom w:val="single" w:sz="4" w:space="0" w:color="auto"/>
            </w:tcBorders>
          </w:tcPr>
          <w:p w14:paraId="70D0490B" w14:textId="77777777" w:rsidR="0096250E" w:rsidRDefault="0096250E" w:rsidP="0096250E">
            <w:pPr>
              <w:jc w:val="center"/>
              <w:rPr>
                <w:rFonts w:asciiTheme="majorHAnsi" w:hAnsiTheme="majorHAnsi"/>
                <w:sz w:val="24"/>
                <w:szCs w:val="24"/>
              </w:rPr>
            </w:pPr>
            <w:r>
              <w:rPr>
                <w:rFonts w:asciiTheme="majorHAnsi" w:hAnsiTheme="majorHAnsi"/>
                <w:sz w:val="24"/>
                <w:szCs w:val="24"/>
              </w:rPr>
              <w:t>Mayo</w:t>
            </w:r>
          </w:p>
        </w:tc>
        <w:tc>
          <w:tcPr>
            <w:tcW w:w="885" w:type="dxa"/>
            <w:tcBorders>
              <w:bottom w:val="single" w:sz="4" w:space="0" w:color="auto"/>
            </w:tcBorders>
          </w:tcPr>
          <w:p w14:paraId="018F182C" w14:textId="77777777" w:rsidR="0096250E" w:rsidRDefault="0096250E" w:rsidP="0096250E">
            <w:pPr>
              <w:jc w:val="center"/>
              <w:rPr>
                <w:rFonts w:asciiTheme="majorHAnsi" w:hAnsiTheme="majorHAnsi"/>
                <w:sz w:val="24"/>
                <w:szCs w:val="24"/>
              </w:rPr>
            </w:pPr>
            <w:r>
              <w:rPr>
                <w:rFonts w:asciiTheme="majorHAnsi" w:hAnsiTheme="majorHAnsi"/>
                <w:sz w:val="24"/>
                <w:szCs w:val="24"/>
              </w:rPr>
              <w:t>Junio</w:t>
            </w:r>
          </w:p>
        </w:tc>
        <w:tc>
          <w:tcPr>
            <w:tcW w:w="885" w:type="dxa"/>
            <w:tcBorders>
              <w:bottom w:val="single" w:sz="4" w:space="0" w:color="auto"/>
            </w:tcBorders>
          </w:tcPr>
          <w:p w14:paraId="699EF61F" w14:textId="77777777" w:rsidR="0096250E" w:rsidRDefault="0096250E" w:rsidP="0096250E">
            <w:pPr>
              <w:jc w:val="center"/>
              <w:rPr>
                <w:rFonts w:asciiTheme="majorHAnsi" w:hAnsiTheme="majorHAnsi"/>
                <w:sz w:val="24"/>
                <w:szCs w:val="24"/>
              </w:rPr>
            </w:pPr>
            <w:r>
              <w:rPr>
                <w:rFonts w:asciiTheme="majorHAnsi" w:hAnsiTheme="majorHAnsi"/>
                <w:sz w:val="24"/>
                <w:szCs w:val="24"/>
              </w:rPr>
              <w:t>Julio</w:t>
            </w:r>
          </w:p>
        </w:tc>
        <w:tc>
          <w:tcPr>
            <w:tcW w:w="885" w:type="dxa"/>
            <w:tcBorders>
              <w:bottom w:val="single" w:sz="4" w:space="0" w:color="auto"/>
            </w:tcBorders>
          </w:tcPr>
          <w:p w14:paraId="1254EE90" w14:textId="77777777" w:rsidR="0096250E" w:rsidRDefault="0096250E" w:rsidP="0096250E">
            <w:pPr>
              <w:jc w:val="center"/>
              <w:rPr>
                <w:rFonts w:asciiTheme="majorHAnsi" w:hAnsiTheme="majorHAnsi"/>
                <w:sz w:val="24"/>
                <w:szCs w:val="24"/>
              </w:rPr>
            </w:pPr>
            <w:r>
              <w:rPr>
                <w:rFonts w:asciiTheme="majorHAnsi" w:hAnsiTheme="majorHAnsi"/>
                <w:sz w:val="24"/>
                <w:szCs w:val="24"/>
              </w:rPr>
              <w:t>Ago</w:t>
            </w:r>
          </w:p>
        </w:tc>
        <w:tc>
          <w:tcPr>
            <w:tcW w:w="885" w:type="dxa"/>
            <w:tcBorders>
              <w:bottom w:val="single" w:sz="4" w:space="0" w:color="auto"/>
            </w:tcBorders>
          </w:tcPr>
          <w:p w14:paraId="5F50CD72" w14:textId="77777777" w:rsidR="0096250E" w:rsidRDefault="0096250E" w:rsidP="0096250E">
            <w:pPr>
              <w:jc w:val="center"/>
              <w:rPr>
                <w:rFonts w:asciiTheme="majorHAnsi" w:hAnsiTheme="majorHAnsi"/>
                <w:sz w:val="24"/>
                <w:szCs w:val="24"/>
              </w:rPr>
            </w:pPr>
            <w:r>
              <w:rPr>
                <w:rFonts w:asciiTheme="majorHAnsi" w:hAnsiTheme="majorHAnsi"/>
                <w:sz w:val="24"/>
                <w:szCs w:val="24"/>
              </w:rPr>
              <w:t>septiembre</w:t>
            </w:r>
          </w:p>
        </w:tc>
        <w:tc>
          <w:tcPr>
            <w:tcW w:w="885" w:type="dxa"/>
            <w:tcBorders>
              <w:bottom w:val="single" w:sz="4" w:space="0" w:color="auto"/>
            </w:tcBorders>
          </w:tcPr>
          <w:p w14:paraId="39E68507" w14:textId="77777777" w:rsidR="0096250E" w:rsidRDefault="0096250E" w:rsidP="0096250E">
            <w:pPr>
              <w:jc w:val="center"/>
              <w:rPr>
                <w:rFonts w:asciiTheme="majorHAnsi" w:hAnsiTheme="majorHAnsi"/>
                <w:sz w:val="24"/>
                <w:szCs w:val="24"/>
              </w:rPr>
            </w:pPr>
            <w:r>
              <w:rPr>
                <w:rFonts w:asciiTheme="majorHAnsi" w:hAnsiTheme="majorHAnsi"/>
                <w:sz w:val="24"/>
                <w:szCs w:val="24"/>
              </w:rPr>
              <w:t>Oct</w:t>
            </w:r>
          </w:p>
        </w:tc>
      </w:tr>
      <w:tr w:rsidR="0096250E" w14:paraId="2FC38AF9" w14:textId="77777777" w:rsidTr="0096250E">
        <w:tc>
          <w:tcPr>
            <w:tcW w:w="2880" w:type="dxa"/>
          </w:tcPr>
          <w:p w14:paraId="5DD23AEC" w14:textId="77777777" w:rsidR="0096250E" w:rsidRDefault="0096250E">
            <w:pPr>
              <w:rPr>
                <w:rFonts w:asciiTheme="majorHAnsi" w:hAnsiTheme="majorHAnsi"/>
                <w:sz w:val="24"/>
                <w:szCs w:val="24"/>
              </w:rPr>
            </w:pPr>
            <w:r>
              <w:rPr>
                <w:rFonts w:asciiTheme="majorHAnsi" w:hAnsiTheme="majorHAnsi"/>
                <w:sz w:val="24"/>
                <w:szCs w:val="24"/>
              </w:rPr>
              <w:t>Proteína de Hierba (% MS)</w:t>
            </w:r>
          </w:p>
        </w:tc>
        <w:tc>
          <w:tcPr>
            <w:tcW w:w="885" w:type="dxa"/>
            <w:tcBorders>
              <w:top w:val="single" w:sz="4" w:space="0" w:color="auto"/>
            </w:tcBorders>
          </w:tcPr>
          <w:p w14:paraId="652B5ABB" w14:textId="77777777" w:rsidR="0096250E" w:rsidRDefault="0096250E" w:rsidP="0096250E">
            <w:pPr>
              <w:jc w:val="center"/>
              <w:rPr>
                <w:rFonts w:asciiTheme="majorHAnsi" w:hAnsiTheme="majorHAnsi"/>
                <w:sz w:val="24"/>
                <w:szCs w:val="24"/>
              </w:rPr>
            </w:pPr>
            <w:r>
              <w:rPr>
                <w:rFonts w:asciiTheme="majorHAnsi" w:hAnsiTheme="majorHAnsi"/>
                <w:sz w:val="24"/>
                <w:szCs w:val="24"/>
              </w:rPr>
              <w:t>18</w:t>
            </w:r>
          </w:p>
        </w:tc>
        <w:tc>
          <w:tcPr>
            <w:tcW w:w="885" w:type="dxa"/>
            <w:tcBorders>
              <w:top w:val="single" w:sz="4" w:space="0" w:color="auto"/>
            </w:tcBorders>
          </w:tcPr>
          <w:p w14:paraId="4B44A075" w14:textId="77777777" w:rsidR="0096250E" w:rsidRDefault="0096250E" w:rsidP="0096250E">
            <w:pPr>
              <w:jc w:val="center"/>
              <w:rPr>
                <w:rFonts w:asciiTheme="majorHAnsi" w:hAnsiTheme="majorHAnsi"/>
                <w:sz w:val="24"/>
                <w:szCs w:val="24"/>
              </w:rPr>
            </w:pPr>
            <w:r>
              <w:rPr>
                <w:rFonts w:asciiTheme="majorHAnsi" w:hAnsiTheme="majorHAnsi"/>
                <w:sz w:val="24"/>
                <w:szCs w:val="24"/>
              </w:rPr>
              <w:t>13</w:t>
            </w:r>
          </w:p>
        </w:tc>
        <w:tc>
          <w:tcPr>
            <w:tcW w:w="885" w:type="dxa"/>
            <w:tcBorders>
              <w:top w:val="single" w:sz="4" w:space="0" w:color="auto"/>
            </w:tcBorders>
          </w:tcPr>
          <w:p w14:paraId="22CC9141" w14:textId="77777777" w:rsidR="0096250E" w:rsidRDefault="0096250E" w:rsidP="0096250E">
            <w:pPr>
              <w:jc w:val="center"/>
              <w:rPr>
                <w:rFonts w:asciiTheme="majorHAnsi" w:hAnsiTheme="majorHAnsi"/>
                <w:sz w:val="24"/>
                <w:szCs w:val="24"/>
              </w:rPr>
            </w:pPr>
            <w:r>
              <w:rPr>
                <w:rFonts w:asciiTheme="majorHAnsi" w:hAnsiTheme="majorHAnsi"/>
                <w:sz w:val="24"/>
                <w:szCs w:val="24"/>
              </w:rPr>
              <w:t>6</w:t>
            </w:r>
          </w:p>
        </w:tc>
        <w:tc>
          <w:tcPr>
            <w:tcW w:w="885" w:type="dxa"/>
            <w:tcBorders>
              <w:top w:val="single" w:sz="4" w:space="0" w:color="auto"/>
            </w:tcBorders>
          </w:tcPr>
          <w:p w14:paraId="1CED41E8" w14:textId="77777777" w:rsidR="0096250E" w:rsidRDefault="0096250E" w:rsidP="0096250E">
            <w:pPr>
              <w:tabs>
                <w:tab w:val="decimal" w:pos="327"/>
              </w:tabs>
              <w:rPr>
                <w:rFonts w:asciiTheme="majorHAnsi" w:hAnsiTheme="majorHAnsi"/>
                <w:sz w:val="24"/>
                <w:szCs w:val="24"/>
              </w:rPr>
            </w:pPr>
            <w:r>
              <w:rPr>
                <w:rFonts w:asciiTheme="majorHAnsi" w:hAnsiTheme="majorHAnsi"/>
                <w:sz w:val="24"/>
                <w:szCs w:val="24"/>
              </w:rPr>
              <w:t>4.5</w:t>
            </w:r>
          </w:p>
        </w:tc>
        <w:tc>
          <w:tcPr>
            <w:tcW w:w="885" w:type="dxa"/>
            <w:tcBorders>
              <w:top w:val="single" w:sz="4" w:space="0" w:color="auto"/>
            </w:tcBorders>
          </w:tcPr>
          <w:p w14:paraId="55062C35" w14:textId="77777777" w:rsidR="0096250E" w:rsidRDefault="0096250E" w:rsidP="0096250E">
            <w:pPr>
              <w:tabs>
                <w:tab w:val="decimal" w:pos="513"/>
              </w:tabs>
              <w:rPr>
                <w:rFonts w:asciiTheme="majorHAnsi" w:hAnsiTheme="majorHAnsi"/>
                <w:sz w:val="24"/>
                <w:szCs w:val="24"/>
              </w:rPr>
            </w:pPr>
            <w:r>
              <w:rPr>
                <w:rFonts w:asciiTheme="majorHAnsi" w:hAnsiTheme="majorHAnsi"/>
                <w:sz w:val="24"/>
                <w:szCs w:val="24"/>
              </w:rPr>
              <w:t>4.3</w:t>
            </w:r>
          </w:p>
        </w:tc>
        <w:tc>
          <w:tcPr>
            <w:tcW w:w="885" w:type="dxa"/>
            <w:tcBorders>
              <w:top w:val="single" w:sz="4" w:space="0" w:color="auto"/>
            </w:tcBorders>
          </w:tcPr>
          <w:p w14:paraId="68DADFAB" w14:textId="77777777" w:rsidR="0096250E" w:rsidRDefault="0096250E" w:rsidP="0096250E">
            <w:pPr>
              <w:tabs>
                <w:tab w:val="decimal" w:pos="381"/>
              </w:tabs>
              <w:rPr>
                <w:rFonts w:asciiTheme="majorHAnsi" w:hAnsiTheme="majorHAnsi"/>
                <w:sz w:val="24"/>
                <w:szCs w:val="24"/>
              </w:rPr>
            </w:pPr>
            <w:r>
              <w:rPr>
                <w:rFonts w:asciiTheme="majorHAnsi" w:hAnsiTheme="majorHAnsi"/>
                <w:sz w:val="24"/>
                <w:szCs w:val="24"/>
              </w:rPr>
              <w:t>4.5</w:t>
            </w:r>
          </w:p>
        </w:tc>
      </w:tr>
      <w:tr w:rsidR="0096250E" w14:paraId="776C2779" w14:textId="77777777" w:rsidTr="0096250E">
        <w:tc>
          <w:tcPr>
            <w:tcW w:w="2880" w:type="dxa"/>
          </w:tcPr>
          <w:p w14:paraId="7BB742DA" w14:textId="77777777" w:rsidR="0096250E" w:rsidRDefault="0096250E">
            <w:pPr>
              <w:rPr>
                <w:rFonts w:asciiTheme="majorHAnsi" w:hAnsiTheme="majorHAnsi"/>
                <w:sz w:val="24"/>
                <w:szCs w:val="24"/>
              </w:rPr>
            </w:pPr>
            <w:r>
              <w:rPr>
                <w:rFonts w:asciiTheme="majorHAnsi" w:hAnsiTheme="majorHAnsi"/>
                <w:sz w:val="24"/>
                <w:szCs w:val="24"/>
              </w:rPr>
              <w:t>Ganancia por día (lbs)</w:t>
            </w:r>
          </w:p>
        </w:tc>
        <w:tc>
          <w:tcPr>
            <w:tcW w:w="885" w:type="dxa"/>
          </w:tcPr>
          <w:p w14:paraId="408CA194" w14:textId="77777777" w:rsidR="0096250E" w:rsidRDefault="0096250E" w:rsidP="0096250E">
            <w:pPr>
              <w:jc w:val="center"/>
              <w:rPr>
                <w:rFonts w:asciiTheme="majorHAnsi" w:hAnsiTheme="majorHAnsi"/>
                <w:sz w:val="24"/>
                <w:szCs w:val="24"/>
              </w:rPr>
            </w:pPr>
            <w:r>
              <w:rPr>
                <w:rFonts w:asciiTheme="majorHAnsi" w:hAnsiTheme="majorHAnsi"/>
                <w:sz w:val="24"/>
                <w:szCs w:val="24"/>
              </w:rPr>
              <w:t>1.5</w:t>
            </w:r>
          </w:p>
        </w:tc>
        <w:tc>
          <w:tcPr>
            <w:tcW w:w="885" w:type="dxa"/>
          </w:tcPr>
          <w:p w14:paraId="6E1F7252" w14:textId="77777777" w:rsidR="0096250E" w:rsidRDefault="0096250E" w:rsidP="0096250E">
            <w:pPr>
              <w:jc w:val="center"/>
              <w:rPr>
                <w:rFonts w:asciiTheme="majorHAnsi" w:hAnsiTheme="majorHAnsi"/>
                <w:sz w:val="24"/>
                <w:szCs w:val="24"/>
              </w:rPr>
            </w:pPr>
            <w:r>
              <w:rPr>
                <w:rFonts w:asciiTheme="majorHAnsi" w:hAnsiTheme="majorHAnsi"/>
                <w:sz w:val="24"/>
                <w:szCs w:val="24"/>
              </w:rPr>
              <w:t>2.4</w:t>
            </w:r>
          </w:p>
        </w:tc>
        <w:tc>
          <w:tcPr>
            <w:tcW w:w="885" w:type="dxa"/>
          </w:tcPr>
          <w:p w14:paraId="47719F89" w14:textId="77777777" w:rsidR="0096250E" w:rsidRDefault="0096250E" w:rsidP="0096250E">
            <w:pPr>
              <w:jc w:val="center"/>
              <w:rPr>
                <w:rFonts w:asciiTheme="majorHAnsi" w:hAnsiTheme="majorHAnsi"/>
                <w:sz w:val="24"/>
                <w:szCs w:val="24"/>
              </w:rPr>
            </w:pPr>
            <w:r>
              <w:rPr>
                <w:rFonts w:asciiTheme="majorHAnsi" w:hAnsiTheme="majorHAnsi"/>
                <w:sz w:val="24"/>
                <w:szCs w:val="24"/>
              </w:rPr>
              <w:t>1.5</w:t>
            </w:r>
          </w:p>
        </w:tc>
        <w:tc>
          <w:tcPr>
            <w:tcW w:w="885" w:type="dxa"/>
          </w:tcPr>
          <w:p w14:paraId="6D022C66" w14:textId="77777777" w:rsidR="0096250E" w:rsidRDefault="0096250E" w:rsidP="0096250E">
            <w:pPr>
              <w:tabs>
                <w:tab w:val="decimal" w:pos="327"/>
              </w:tabs>
              <w:rPr>
                <w:rFonts w:asciiTheme="majorHAnsi" w:hAnsiTheme="majorHAnsi"/>
                <w:sz w:val="24"/>
                <w:szCs w:val="24"/>
              </w:rPr>
            </w:pPr>
            <w:r>
              <w:rPr>
                <w:rFonts w:asciiTheme="majorHAnsi" w:hAnsiTheme="majorHAnsi"/>
                <w:sz w:val="24"/>
                <w:szCs w:val="24"/>
              </w:rPr>
              <w:t>1.5</w:t>
            </w:r>
          </w:p>
        </w:tc>
        <w:tc>
          <w:tcPr>
            <w:tcW w:w="885" w:type="dxa"/>
          </w:tcPr>
          <w:p w14:paraId="076E38E6" w14:textId="77777777" w:rsidR="0096250E" w:rsidRDefault="0096250E" w:rsidP="0096250E">
            <w:pPr>
              <w:tabs>
                <w:tab w:val="decimal" w:pos="513"/>
              </w:tabs>
              <w:rPr>
                <w:rFonts w:asciiTheme="majorHAnsi" w:hAnsiTheme="majorHAnsi"/>
                <w:sz w:val="24"/>
                <w:szCs w:val="24"/>
              </w:rPr>
            </w:pPr>
            <w:r>
              <w:rPr>
                <w:rFonts w:asciiTheme="majorHAnsi" w:hAnsiTheme="majorHAnsi"/>
                <w:sz w:val="24"/>
                <w:szCs w:val="24"/>
              </w:rPr>
              <w:t>0.8</w:t>
            </w:r>
          </w:p>
        </w:tc>
        <w:tc>
          <w:tcPr>
            <w:tcW w:w="885" w:type="dxa"/>
          </w:tcPr>
          <w:p w14:paraId="2A897C23" w14:textId="77777777" w:rsidR="0096250E" w:rsidRDefault="0096250E" w:rsidP="0096250E">
            <w:pPr>
              <w:tabs>
                <w:tab w:val="decimal" w:pos="381"/>
              </w:tabs>
              <w:rPr>
                <w:rFonts w:asciiTheme="majorHAnsi" w:hAnsiTheme="majorHAnsi"/>
                <w:sz w:val="24"/>
                <w:szCs w:val="24"/>
              </w:rPr>
            </w:pPr>
            <w:r>
              <w:rPr>
                <w:rFonts w:asciiTheme="majorHAnsi" w:hAnsiTheme="majorHAnsi"/>
                <w:sz w:val="24"/>
                <w:szCs w:val="24"/>
              </w:rPr>
              <w:t>0.2</w:t>
            </w:r>
          </w:p>
        </w:tc>
      </w:tr>
    </w:tbl>
    <w:p w14:paraId="0B334838" w14:textId="77777777" w:rsidR="0096250E" w:rsidRDefault="0096250E" w:rsidP="008D3E33">
      <w:pPr>
        <w:pStyle w:val="NoSpacing"/>
      </w:pPr>
    </w:p>
    <w:p w14:paraId="4966382D" w14:textId="77777777" w:rsidR="00727FDD" w:rsidRPr="00727FDD" w:rsidRDefault="00727FDD" w:rsidP="008D3E33">
      <w:pPr>
        <w:pStyle w:val="NoSpacing"/>
        <w:rPr>
          <w:sz w:val="8"/>
          <w:szCs w:val="8"/>
        </w:rPr>
      </w:pPr>
    </w:p>
    <w:p w14:paraId="7185FA26" w14:textId="77777777" w:rsidR="0096250E" w:rsidRDefault="0096250E">
      <w:pPr>
        <w:rPr>
          <w:rFonts w:asciiTheme="majorHAnsi" w:hAnsiTheme="majorHAnsi"/>
          <w:sz w:val="24"/>
          <w:szCs w:val="24"/>
        </w:rPr>
      </w:pPr>
      <w:r>
        <w:rPr>
          <w:rFonts w:asciiTheme="majorHAnsi" w:hAnsiTheme="majorHAnsi"/>
          <w:sz w:val="24"/>
          <w:szCs w:val="24"/>
        </w:rPr>
        <w:t xml:space="preserve">Las tasas de ganancia son más altas durante la primera parte de la temporada de pastoreo. En forrajes de crecimiento rápido, más del 20% del nitrógeno se encuentra en forma de nitrógeno no proteico . Bajo estas circunstancias, la suplementación limitada con granos más fósforo podría aumentar la utilización de nitrógeno. Se puede considerar la suplementación de alta energía cuando la proteína en el forraje es adecuada para satisfacer los requerimientos de los </w:t>
      </w:r>
      <w:proofErr w:type="gramStart"/>
      <w:r>
        <w:rPr>
          <w:rFonts w:asciiTheme="majorHAnsi" w:hAnsiTheme="majorHAnsi"/>
          <w:sz w:val="24"/>
          <w:szCs w:val="24"/>
        </w:rPr>
        <w:t>animales .</w:t>
      </w:r>
      <w:proofErr w:type="gramEnd"/>
      <w:r>
        <w:rPr>
          <w:rFonts w:asciiTheme="majorHAnsi" w:hAnsiTheme="majorHAnsi"/>
          <w:sz w:val="24"/>
          <w:szCs w:val="24"/>
        </w:rPr>
        <w:t xml:space="preserve"> La proteína y el fósforo limitarán el crecimiento de los animales más adelante en la temporada de pastoreo. Los niveles totales de proteína cruda de la pastura se vuelven deficientes para los requerimientos del ganado reproductor a mediados de julio. El ganado vacuno puede cumplir con sus requisitos de proteína cruda hasta mediados de agosto si se le permite pastar selectivamente y consumir solo las plantas de alta calidad. </w:t>
      </w:r>
      <w:proofErr w:type="spellStart"/>
      <w:r w:rsidR="00E225CC">
        <w:rPr>
          <w:rFonts w:asciiTheme="majorHAnsi" w:hAnsiTheme="majorHAnsi"/>
          <w:sz w:val="24"/>
          <w:szCs w:val="24"/>
        </w:rPr>
        <w:t>Manske</w:t>
      </w:r>
      <w:proofErr w:type="spellEnd"/>
      <w:r w:rsidR="00E225CC">
        <w:rPr>
          <w:rFonts w:asciiTheme="majorHAnsi" w:hAnsiTheme="majorHAnsi"/>
          <w:sz w:val="24"/>
          <w:szCs w:val="24"/>
        </w:rPr>
        <w:t xml:space="preserve"> (1987) observó que los reguladores del crecimiento de las plantas mejoraron la calidad del pasto de trigo crestado pero no fueron rentables. Por lo tanto, el ganado que pasta al final del verano puede beneficiarse de la suplementación con proteínas y fósforo.</w:t>
      </w:r>
    </w:p>
    <w:p w14:paraId="3BDA81E9" w14:textId="77777777" w:rsidR="00C061BE" w:rsidRDefault="008D3E33">
      <w:pPr>
        <w:rPr>
          <w:rFonts w:asciiTheme="majorHAnsi" w:hAnsiTheme="majorHAnsi"/>
          <w:b/>
          <w:sz w:val="24"/>
          <w:szCs w:val="24"/>
        </w:rPr>
      </w:pPr>
      <w:r>
        <w:rPr>
          <w:rFonts w:asciiTheme="majorHAnsi" w:hAnsiTheme="majorHAnsi"/>
          <w:sz w:val="24"/>
          <w:szCs w:val="24"/>
        </w:rPr>
        <w:t xml:space="preserve">Habría aproximadamente 0.22 libras de ganancia adicional por día al proporcionar 2 libras de alimento suplementario durante la primera parte de la temporada de pastoreo (Smith, 1983). </w:t>
      </w:r>
      <w:proofErr w:type="spellStart"/>
      <w:r>
        <w:rPr>
          <w:rFonts w:asciiTheme="majorHAnsi" w:hAnsiTheme="majorHAnsi"/>
          <w:sz w:val="24"/>
          <w:szCs w:val="24"/>
        </w:rPr>
        <w:t>Dinusson</w:t>
      </w:r>
      <w:proofErr w:type="spellEnd"/>
      <w:r>
        <w:rPr>
          <w:rFonts w:asciiTheme="majorHAnsi" w:hAnsiTheme="majorHAnsi"/>
          <w:sz w:val="24"/>
          <w:szCs w:val="24"/>
        </w:rPr>
        <w:t xml:space="preserve"> et al. (1981) observaron que el ganado que recibió 2 libras de grano ganó un 16,7% más rápido que el ganado sin suplementos . La alimentación suplementaria (1-2 libras) durante la última parte de la temporada de pastoreo (agosto-octubre) debería proporcionar 0,35 libras de ganancia adicional por día (Smith, 1983). Los suplementos comerciales completos deben usarse antes de la fecha de vencimiento para asegurar el máximo beneficio. La potencia de las vitaminas disminuye con el tiempo cuando las vitaminas se mezclan con otros alimentos.</w:t>
      </w:r>
    </w:p>
    <w:p w14:paraId="48B69618" w14:textId="77777777" w:rsidR="008D3E33" w:rsidRDefault="008D3E33">
      <w:pPr>
        <w:rPr>
          <w:rFonts w:asciiTheme="majorHAnsi" w:hAnsiTheme="majorHAnsi"/>
          <w:sz w:val="24"/>
          <w:szCs w:val="24"/>
        </w:rPr>
      </w:pPr>
      <w:r w:rsidRPr="008D3E33">
        <w:rPr>
          <w:rFonts w:asciiTheme="majorHAnsi" w:hAnsiTheme="majorHAnsi"/>
          <w:b/>
          <w:sz w:val="24"/>
          <w:szCs w:val="24"/>
        </w:rPr>
        <w:t xml:space="preserve">Suplementación con granos </w:t>
      </w:r>
      <w:r>
        <w:rPr>
          <w:rFonts w:asciiTheme="majorHAnsi" w:hAnsiTheme="majorHAnsi"/>
          <w:sz w:val="24"/>
          <w:szCs w:val="24"/>
        </w:rPr>
        <w:t xml:space="preserve">: Los suplementos con granos o energía deben administrarse todos los días. Se pueden alimentar temprano en la mañana para no interrumpir el comportamiento normal de pastoreo durante la primavera y el verano. El grano es un portador barato de </w:t>
      </w:r>
      <w:proofErr w:type="spellStart"/>
      <w:r>
        <w:rPr>
          <w:rFonts w:asciiTheme="majorHAnsi" w:hAnsiTheme="majorHAnsi"/>
          <w:sz w:val="24"/>
          <w:szCs w:val="24"/>
        </w:rPr>
        <w:t>ionóforos</w:t>
      </w:r>
      <w:proofErr w:type="spellEnd"/>
      <w:r>
        <w:rPr>
          <w:rFonts w:asciiTheme="majorHAnsi" w:hAnsiTheme="majorHAnsi"/>
          <w:sz w:val="24"/>
          <w:szCs w:val="24"/>
        </w:rPr>
        <w:t xml:space="preserve"> o </w:t>
      </w:r>
      <w:proofErr w:type="spellStart"/>
      <w:r>
        <w:rPr>
          <w:rFonts w:asciiTheme="majorHAnsi" w:hAnsiTheme="majorHAnsi"/>
          <w:sz w:val="24"/>
          <w:szCs w:val="24"/>
        </w:rPr>
        <w:t>poloxoleno</w:t>
      </w:r>
      <w:proofErr w:type="spellEnd"/>
      <w:r>
        <w:rPr>
          <w:rFonts w:asciiTheme="majorHAnsi" w:hAnsiTheme="majorHAnsi"/>
          <w:sz w:val="24"/>
          <w:szCs w:val="24"/>
        </w:rPr>
        <w:t xml:space="preserve"> . Se recomienda suministrar no más de 2 libras de grano por cabeza por día en pastos sin riego. La eficiencia de la utilización de los pastos disminuye a mayores tasas de suplementación. El siguiente ejemplo ilustra cómo cambia la eficiencia alimenticia a medida que aumenta la cantidad de grano (Smith, 1983).</w:t>
      </w:r>
    </w:p>
    <w:p w14:paraId="1FA8F761" w14:textId="77777777" w:rsidR="00727FDD" w:rsidRPr="00727FDD" w:rsidRDefault="00727FDD" w:rsidP="00727FDD">
      <w:pPr>
        <w:pStyle w:val="NoSpacing"/>
        <w:rPr>
          <w:sz w:val="8"/>
          <w:szCs w:val="8"/>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05"/>
      </w:tblGrid>
      <w:tr w:rsidR="008D3E33" w14:paraId="166728D9" w14:textId="77777777" w:rsidTr="008D3E33">
        <w:tc>
          <w:tcPr>
            <w:tcW w:w="0" w:type="auto"/>
            <w:tcBorders>
              <w:bottom w:val="single" w:sz="4" w:space="0" w:color="auto"/>
            </w:tcBorders>
          </w:tcPr>
          <w:p w14:paraId="302703DB" w14:textId="77777777" w:rsidR="008D3E33" w:rsidRDefault="008D3E33" w:rsidP="008D3E33">
            <w:pPr>
              <w:jc w:val="center"/>
              <w:rPr>
                <w:rFonts w:asciiTheme="majorHAnsi" w:hAnsiTheme="majorHAnsi"/>
                <w:sz w:val="24"/>
                <w:szCs w:val="24"/>
              </w:rPr>
            </w:pPr>
            <w:r>
              <w:rPr>
                <w:rFonts w:asciiTheme="majorHAnsi" w:hAnsiTheme="majorHAnsi"/>
                <w:sz w:val="24"/>
                <w:szCs w:val="24"/>
              </w:rPr>
              <w:t>Libras de Suplemento</w:t>
            </w:r>
          </w:p>
        </w:tc>
        <w:tc>
          <w:tcPr>
            <w:tcW w:w="0" w:type="auto"/>
            <w:tcBorders>
              <w:bottom w:val="single" w:sz="4" w:space="0" w:color="auto"/>
            </w:tcBorders>
          </w:tcPr>
          <w:p w14:paraId="63CBA433" w14:textId="77777777" w:rsidR="008D3E33" w:rsidRDefault="008D3E33">
            <w:pPr>
              <w:rPr>
                <w:rFonts w:asciiTheme="majorHAnsi" w:hAnsiTheme="majorHAnsi"/>
                <w:sz w:val="24"/>
                <w:szCs w:val="24"/>
              </w:rPr>
            </w:pPr>
            <w:r>
              <w:rPr>
                <w:rFonts w:asciiTheme="majorHAnsi" w:hAnsiTheme="majorHAnsi"/>
                <w:sz w:val="24"/>
                <w:szCs w:val="24"/>
              </w:rPr>
              <w:t>Alimentar para ganar</w:t>
            </w:r>
          </w:p>
        </w:tc>
      </w:tr>
      <w:tr w:rsidR="008D3E33" w14:paraId="35720444" w14:textId="77777777" w:rsidTr="008D3E33">
        <w:tc>
          <w:tcPr>
            <w:tcW w:w="0" w:type="auto"/>
            <w:tcBorders>
              <w:top w:val="single" w:sz="4" w:space="0" w:color="auto"/>
            </w:tcBorders>
          </w:tcPr>
          <w:p w14:paraId="0E96CB07" w14:textId="77777777" w:rsidR="008D3E33" w:rsidRDefault="008D3E33" w:rsidP="008D3E33">
            <w:pPr>
              <w:jc w:val="center"/>
              <w:rPr>
                <w:rFonts w:asciiTheme="majorHAnsi" w:hAnsiTheme="majorHAnsi"/>
                <w:sz w:val="24"/>
                <w:szCs w:val="24"/>
              </w:rPr>
            </w:pPr>
            <w:r>
              <w:rPr>
                <w:rFonts w:asciiTheme="majorHAnsi" w:hAnsiTheme="majorHAnsi"/>
                <w:sz w:val="24"/>
                <w:szCs w:val="24"/>
              </w:rPr>
              <w:t>1</w:t>
            </w:r>
          </w:p>
        </w:tc>
        <w:tc>
          <w:tcPr>
            <w:tcW w:w="0" w:type="auto"/>
            <w:tcBorders>
              <w:top w:val="single" w:sz="4" w:space="0" w:color="auto"/>
            </w:tcBorders>
          </w:tcPr>
          <w:p w14:paraId="49F775E1" w14:textId="77777777" w:rsidR="008D3E33" w:rsidRDefault="008D3E33" w:rsidP="008D3E33">
            <w:pPr>
              <w:jc w:val="center"/>
              <w:rPr>
                <w:rFonts w:asciiTheme="majorHAnsi" w:hAnsiTheme="majorHAnsi"/>
                <w:sz w:val="24"/>
                <w:szCs w:val="24"/>
              </w:rPr>
            </w:pPr>
            <w:r>
              <w:rPr>
                <w:rFonts w:asciiTheme="majorHAnsi" w:hAnsiTheme="majorHAnsi"/>
                <w:sz w:val="24"/>
                <w:szCs w:val="24"/>
              </w:rPr>
              <w:t>4</w:t>
            </w:r>
          </w:p>
        </w:tc>
      </w:tr>
      <w:tr w:rsidR="008D3E33" w14:paraId="49F761E9" w14:textId="77777777" w:rsidTr="008D3E33">
        <w:tc>
          <w:tcPr>
            <w:tcW w:w="0" w:type="auto"/>
          </w:tcPr>
          <w:p w14:paraId="721A8223" w14:textId="77777777" w:rsidR="008D3E33" w:rsidRDefault="008D3E33" w:rsidP="008D3E33">
            <w:pPr>
              <w:jc w:val="center"/>
              <w:rPr>
                <w:rFonts w:asciiTheme="majorHAnsi" w:hAnsiTheme="majorHAnsi"/>
                <w:sz w:val="24"/>
                <w:szCs w:val="24"/>
              </w:rPr>
            </w:pPr>
            <w:r>
              <w:rPr>
                <w:rFonts w:asciiTheme="majorHAnsi" w:hAnsiTheme="majorHAnsi"/>
                <w:sz w:val="24"/>
                <w:szCs w:val="24"/>
              </w:rPr>
              <w:t>2</w:t>
            </w:r>
          </w:p>
        </w:tc>
        <w:tc>
          <w:tcPr>
            <w:tcW w:w="0" w:type="auto"/>
          </w:tcPr>
          <w:p w14:paraId="7DFF65F5" w14:textId="77777777" w:rsidR="008D3E33" w:rsidRDefault="008D3E33" w:rsidP="008D3E33">
            <w:pPr>
              <w:jc w:val="center"/>
              <w:rPr>
                <w:rFonts w:asciiTheme="majorHAnsi" w:hAnsiTheme="majorHAnsi"/>
                <w:sz w:val="24"/>
                <w:szCs w:val="24"/>
              </w:rPr>
            </w:pPr>
            <w:r>
              <w:rPr>
                <w:rFonts w:asciiTheme="majorHAnsi" w:hAnsiTheme="majorHAnsi"/>
                <w:sz w:val="24"/>
                <w:szCs w:val="24"/>
              </w:rPr>
              <w:t>8</w:t>
            </w:r>
          </w:p>
        </w:tc>
      </w:tr>
      <w:tr w:rsidR="008D3E33" w14:paraId="4A56C57E" w14:textId="77777777" w:rsidTr="008D3E33">
        <w:tc>
          <w:tcPr>
            <w:tcW w:w="0" w:type="auto"/>
          </w:tcPr>
          <w:p w14:paraId="327415DD" w14:textId="77777777" w:rsidR="008D3E33" w:rsidRDefault="008D3E33" w:rsidP="008D3E33">
            <w:pPr>
              <w:jc w:val="center"/>
              <w:rPr>
                <w:rFonts w:asciiTheme="majorHAnsi" w:hAnsiTheme="majorHAnsi"/>
                <w:sz w:val="24"/>
                <w:szCs w:val="24"/>
              </w:rPr>
            </w:pPr>
            <w:r>
              <w:rPr>
                <w:rFonts w:asciiTheme="majorHAnsi" w:hAnsiTheme="majorHAnsi"/>
                <w:sz w:val="24"/>
                <w:szCs w:val="24"/>
              </w:rPr>
              <w:t>3</w:t>
            </w:r>
          </w:p>
        </w:tc>
        <w:tc>
          <w:tcPr>
            <w:tcW w:w="0" w:type="auto"/>
          </w:tcPr>
          <w:p w14:paraId="2A77A08B" w14:textId="77777777" w:rsidR="008D3E33" w:rsidRDefault="008D3E33" w:rsidP="008D3E33">
            <w:pPr>
              <w:jc w:val="center"/>
              <w:rPr>
                <w:rFonts w:asciiTheme="majorHAnsi" w:hAnsiTheme="majorHAnsi"/>
                <w:sz w:val="24"/>
                <w:szCs w:val="24"/>
              </w:rPr>
            </w:pPr>
            <w:r>
              <w:rPr>
                <w:rFonts w:asciiTheme="majorHAnsi" w:hAnsiTheme="majorHAnsi"/>
                <w:sz w:val="24"/>
                <w:szCs w:val="24"/>
              </w:rPr>
              <w:t>11</w:t>
            </w:r>
          </w:p>
        </w:tc>
      </w:tr>
      <w:tr w:rsidR="008D3E33" w14:paraId="2EC77B6E" w14:textId="77777777" w:rsidTr="008D3E33">
        <w:tc>
          <w:tcPr>
            <w:tcW w:w="0" w:type="auto"/>
          </w:tcPr>
          <w:p w14:paraId="7DE35A2C" w14:textId="77777777" w:rsidR="008D3E33" w:rsidRDefault="008D3E33" w:rsidP="008D3E33">
            <w:pPr>
              <w:jc w:val="center"/>
              <w:rPr>
                <w:rFonts w:asciiTheme="majorHAnsi" w:hAnsiTheme="majorHAnsi"/>
                <w:sz w:val="24"/>
                <w:szCs w:val="24"/>
              </w:rPr>
            </w:pPr>
            <w:r>
              <w:rPr>
                <w:rFonts w:asciiTheme="majorHAnsi" w:hAnsiTheme="majorHAnsi"/>
                <w:sz w:val="24"/>
                <w:szCs w:val="24"/>
              </w:rPr>
              <w:t>4</w:t>
            </w:r>
          </w:p>
        </w:tc>
        <w:tc>
          <w:tcPr>
            <w:tcW w:w="0" w:type="auto"/>
          </w:tcPr>
          <w:p w14:paraId="16073D4D" w14:textId="77777777" w:rsidR="008D3E33" w:rsidRDefault="008D3E33" w:rsidP="008D3E33">
            <w:pPr>
              <w:jc w:val="center"/>
              <w:rPr>
                <w:rFonts w:asciiTheme="majorHAnsi" w:hAnsiTheme="majorHAnsi"/>
                <w:sz w:val="24"/>
                <w:szCs w:val="24"/>
              </w:rPr>
            </w:pPr>
            <w:r>
              <w:rPr>
                <w:rFonts w:asciiTheme="majorHAnsi" w:hAnsiTheme="majorHAnsi"/>
                <w:sz w:val="24"/>
                <w:szCs w:val="24"/>
              </w:rPr>
              <w:t>11</w:t>
            </w:r>
          </w:p>
        </w:tc>
      </w:tr>
      <w:tr w:rsidR="008D3E33" w14:paraId="785CCC9E" w14:textId="77777777" w:rsidTr="008D3E33">
        <w:tc>
          <w:tcPr>
            <w:tcW w:w="0" w:type="auto"/>
          </w:tcPr>
          <w:p w14:paraId="35D6F73D" w14:textId="77777777" w:rsidR="008D3E33" w:rsidRDefault="008D3E33" w:rsidP="008D3E33">
            <w:pPr>
              <w:jc w:val="center"/>
              <w:rPr>
                <w:rFonts w:asciiTheme="majorHAnsi" w:hAnsiTheme="majorHAnsi"/>
                <w:sz w:val="24"/>
                <w:szCs w:val="24"/>
              </w:rPr>
            </w:pPr>
            <w:r>
              <w:rPr>
                <w:rFonts w:asciiTheme="majorHAnsi" w:hAnsiTheme="majorHAnsi"/>
                <w:sz w:val="24"/>
                <w:szCs w:val="24"/>
              </w:rPr>
              <w:t>6</w:t>
            </w:r>
          </w:p>
        </w:tc>
        <w:tc>
          <w:tcPr>
            <w:tcW w:w="0" w:type="auto"/>
          </w:tcPr>
          <w:p w14:paraId="12D7B58E" w14:textId="77777777" w:rsidR="008D3E33" w:rsidRDefault="008D3E33" w:rsidP="008D3E33">
            <w:pPr>
              <w:jc w:val="center"/>
              <w:rPr>
                <w:rFonts w:asciiTheme="majorHAnsi" w:hAnsiTheme="majorHAnsi"/>
                <w:sz w:val="24"/>
                <w:szCs w:val="24"/>
              </w:rPr>
            </w:pPr>
            <w:r>
              <w:rPr>
                <w:rFonts w:asciiTheme="majorHAnsi" w:hAnsiTheme="majorHAnsi"/>
                <w:sz w:val="24"/>
                <w:szCs w:val="24"/>
              </w:rPr>
              <w:t>13</w:t>
            </w:r>
          </w:p>
        </w:tc>
      </w:tr>
      <w:tr w:rsidR="008D3E33" w14:paraId="3CFD8498" w14:textId="77777777" w:rsidTr="008D3E33">
        <w:tc>
          <w:tcPr>
            <w:tcW w:w="0" w:type="auto"/>
          </w:tcPr>
          <w:p w14:paraId="1B22C6E8" w14:textId="77777777" w:rsidR="008D3E33" w:rsidRDefault="008D3E33" w:rsidP="008D3E33">
            <w:pPr>
              <w:jc w:val="center"/>
              <w:rPr>
                <w:rFonts w:asciiTheme="majorHAnsi" w:hAnsiTheme="majorHAnsi"/>
                <w:sz w:val="24"/>
                <w:szCs w:val="24"/>
              </w:rPr>
            </w:pPr>
            <w:r>
              <w:rPr>
                <w:rFonts w:asciiTheme="majorHAnsi" w:hAnsiTheme="majorHAnsi"/>
                <w:sz w:val="24"/>
                <w:szCs w:val="24"/>
              </w:rPr>
              <w:t>8</w:t>
            </w:r>
          </w:p>
        </w:tc>
        <w:tc>
          <w:tcPr>
            <w:tcW w:w="0" w:type="auto"/>
          </w:tcPr>
          <w:p w14:paraId="20356F5A" w14:textId="77777777" w:rsidR="008D3E33" w:rsidRDefault="008D3E33" w:rsidP="008D3E33">
            <w:pPr>
              <w:jc w:val="center"/>
              <w:rPr>
                <w:rFonts w:asciiTheme="majorHAnsi" w:hAnsiTheme="majorHAnsi"/>
                <w:sz w:val="24"/>
                <w:szCs w:val="24"/>
              </w:rPr>
            </w:pPr>
            <w:r>
              <w:rPr>
                <w:rFonts w:asciiTheme="majorHAnsi" w:hAnsiTheme="majorHAnsi"/>
                <w:sz w:val="24"/>
                <w:szCs w:val="24"/>
              </w:rPr>
              <w:t>19</w:t>
            </w:r>
          </w:p>
        </w:tc>
      </w:tr>
    </w:tbl>
    <w:p w14:paraId="64D49E32" w14:textId="77777777" w:rsidR="00C061BE" w:rsidRDefault="00C061BE" w:rsidP="00C061BE">
      <w:pPr>
        <w:pStyle w:val="NoSpacing"/>
      </w:pPr>
    </w:p>
    <w:p w14:paraId="4BC5E258" w14:textId="77777777" w:rsidR="00727FDD" w:rsidRPr="00727FDD" w:rsidRDefault="00727FDD" w:rsidP="00C061BE">
      <w:pPr>
        <w:pStyle w:val="NoSpacing"/>
        <w:rPr>
          <w:sz w:val="8"/>
          <w:szCs w:val="8"/>
        </w:rPr>
      </w:pPr>
    </w:p>
    <w:p w14:paraId="01891F51" w14:textId="77777777" w:rsidR="008D3E33" w:rsidRDefault="008D3E33">
      <w:pPr>
        <w:rPr>
          <w:rFonts w:asciiTheme="majorHAnsi" w:hAnsiTheme="majorHAnsi"/>
          <w:sz w:val="24"/>
          <w:szCs w:val="24"/>
        </w:rPr>
      </w:pPr>
      <w:r>
        <w:rPr>
          <w:rFonts w:asciiTheme="majorHAnsi" w:hAnsiTheme="majorHAnsi"/>
          <w:sz w:val="24"/>
          <w:szCs w:val="24"/>
        </w:rPr>
        <w:t>Anderson y Dunn (1982) evaluaron la suplementación para novillos de un año que pastaban pastos domesticados irrigados. El grupo suplementado recibió 6 libras de maíz partido o 5 libras de maíz aplastado por cabeza por día. Los novillos suplementados ganaron 0.3 y 0.4 libras por día más rápido que los novillos no suplementados . Las eficiencias de alimentación fueron de 15,4 a 16,0 a 1 respectivamente. Los investigadores dedujeron que 4 libras de grano por cabeza por día pueden optimizar la ganancia y la eficiencia alimenticia en los pastos irrigados.</w:t>
      </w:r>
    </w:p>
    <w:p w14:paraId="048315A2" w14:textId="77777777" w:rsidR="008D3E33" w:rsidRDefault="008D3E33">
      <w:pPr>
        <w:rPr>
          <w:rFonts w:asciiTheme="majorHAnsi" w:hAnsiTheme="majorHAnsi"/>
          <w:sz w:val="24"/>
          <w:szCs w:val="24"/>
        </w:rPr>
      </w:pPr>
      <w:r w:rsidRPr="008D3E33">
        <w:rPr>
          <w:rFonts w:asciiTheme="majorHAnsi" w:hAnsiTheme="majorHAnsi"/>
          <w:b/>
          <w:sz w:val="24"/>
          <w:szCs w:val="24"/>
        </w:rPr>
        <w:t xml:space="preserve">Suplementos de proteínas </w:t>
      </w:r>
      <w:r>
        <w:rPr>
          <w:rFonts w:asciiTheme="majorHAnsi" w:hAnsiTheme="majorHAnsi"/>
          <w:sz w:val="24"/>
          <w:szCs w:val="24"/>
        </w:rPr>
        <w:t xml:space="preserve">: los suplementos que contienen altos niveles de proteínas (32-47%) se pueden administrar a razón de 0,8 a 1 libra por día o 2,5 libras 3 veces por semana. La alimentación con proteínas cada dos días o cada tercer día ha dado resultados satisfactorios. Si el suplemento </w:t>
      </w:r>
      <w:r w:rsidR="00186A63">
        <w:rPr>
          <w:rFonts w:asciiTheme="majorHAnsi" w:hAnsiTheme="majorHAnsi"/>
          <w:sz w:val="24"/>
          <w:szCs w:val="24"/>
        </w:rPr>
        <w:t xml:space="preserve">proteico contiene nitrógeno no proteico, debe administrarse diariamente para evitar el consumo excesivo de urea. Suplementos que contienen </w:t>
      </w:r>
      <w:proofErr w:type="spellStart"/>
      <w:r w:rsidR="00186A63">
        <w:rPr>
          <w:rFonts w:asciiTheme="majorHAnsi" w:hAnsiTheme="majorHAnsi"/>
          <w:sz w:val="24"/>
          <w:szCs w:val="24"/>
        </w:rPr>
        <w:t>biuret</w:t>
      </w:r>
      <w:proofErr w:type="spellEnd"/>
      <w:r w:rsidR="00186A63">
        <w:rPr>
          <w:rFonts w:asciiTheme="majorHAnsi" w:hAnsiTheme="majorHAnsi"/>
          <w:sz w:val="24"/>
          <w:szCs w:val="24"/>
        </w:rPr>
        <w:t xml:space="preserve"> El nitrógeno no proteico es más adecuado para la alimentación a intervalos que los suplementos proteicos que contienen urea. </w:t>
      </w:r>
      <w:proofErr w:type="spellStart"/>
      <w:r w:rsidR="00186A63">
        <w:rPr>
          <w:rFonts w:asciiTheme="majorHAnsi" w:hAnsiTheme="majorHAnsi"/>
          <w:sz w:val="24"/>
          <w:szCs w:val="24"/>
        </w:rPr>
        <w:t>Nyren</w:t>
      </w:r>
      <w:proofErr w:type="spellEnd"/>
      <w:r w:rsidR="00186A63">
        <w:rPr>
          <w:rFonts w:asciiTheme="majorHAnsi" w:hAnsiTheme="majorHAnsi"/>
          <w:sz w:val="24"/>
          <w:szCs w:val="24"/>
        </w:rPr>
        <w:t xml:space="preserve"> et al. (1983) observaron que el biuret mejoró los granos de los novillos que pastaban en pastos nativos a fines del verano, pero resultó en una disminución de las ganancias en los pastos de centeno salvaje ruso que pastaron en otoño .</w:t>
      </w:r>
    </w:p>
    <w:p w14:paraId="33E1ABF7" w14:textId="77777777" w:rsidR="00186A63" w:rsidRDefault="00186A63">
      <w:pPr>
        <w:rPr>
          <w:rFonts w:asciiTheme="majorHAnsi" w:hAnsiTheme="majorHAnsi"/>
          <w:sz w:val="24"/>
          <w:szCs w:val="24"/>
        </w:rPr>
      </w:pPr>
      <w:r w:rsidRPr="00186A63">
        <w:rPr>
          <w:rFonts w:asciiTheme="majorHAnsi" w:hAnsiTheme="majorHAnsi"/>
          <w:b/>
          <w:sz w:val="24"/>
          <w:szCs w:val="24"/>
        </w:rPr>
        <w:t xml:space="preserve">Autoalimentación </w:t>
      </w:r>
      <w:r>
        <w:rPr>
          <w:rFonts w:asciiTheme="majorHAnsi" w:hAnsiTheme="majorHAnsi"/>
          <w:sz w:val="24"/>
          <w:szCs w:val="24"/>
        </w:rPr>
        <w:t>: La sal se puede utilizar para limitar la ingesta cuando las harinas de granos o aceite se alimentan como alimento suplementario. El ganado consumirá sal hasta aproximadamente el 0,1% de su peso corporal. Por lo tanto, un novillo de 600 libras consumirá 0,6 libras de sal mezclada en un suplemento de cereales o proteínas. Para alimentar 2 libras de grano o 1 libra de harina proteica, alimente 23% y 38% de sal, respectivamente. La mezcla de sal utilizada para limitar la ingesta debe ser una fuente mixta de fósforo y sal mineral traza al 25 % y al 75 % de sal común.</w:t>
      </w:r>
    </w:p>
    <w:p w14:paraId="738EE5F9" w14:textId="77777777" w:rsidR="00186A63" w:rsidRDefault="00186A63">
      <w:pPr>
        <w:rPr>
          <w:rFonts w:asciiTheme="majorHAnsi" w:hAnsiTheme="majorHAnsi"/>
          <w:sz w:val="24"/>
          <w:szCs w:val="24"/>
        </w:rPr>
      </w:pPr>
      <w:r>
        <w:rPr>
          <w:rFonts w:asciiTheme="majorHAnsi" w:hAnsiTheme="majorHAnsi"/>
          <w:sz w:val="24"/>
          <w:szCs w:val="24"/>
        </w:rPr>
        <w:t>Adapte el ganado al nivel de concentrado deseado antes de agregar sal y autoalimentarse. Después de agregar la sal, observe atentamente la ingesta. Asegúrese de que el ganado tenga suficientes suministros de agua disponibles. La ingesta de agua será más alta de lo normal.</w:t>
      </w:r>
    </w:p>
    <w:p w14:paraId="4C1967B2" w14:textId="77777777" w:rsidR="00C061BE" w:rsidRDefault="00C061BE">
      <w:pPr>
        <w:rPr>
          <w:rFonts w:asciiTheme="majorHAnsi" w:hAnsiTheme="majorHAnsi"/>
          <w:sz w:val="24"/>
          <w:szCs w:val="24"/>
        </w:rPr>
      </w:pPr>
      <w:r w:rsidRPr="00727FDD">
        <w:rPr>
          <w:rFonts w:asciiTheme="majorHAnsi" w:hAnsiTheme="majorHAnsi"/>
          <w:b/>
          <w:sz w:val="24"/>
          <w:szCs w:val="24"/>
        </w:rPr>
        <w:t xml:space="preserve">Otras opciones </w:t>
      </w:r>
      <w:r>
        <w:rPr>
          <w:rFonts w:asciiTheme="majorHAnsi" w:hAnsiTheme="majorHAnsi"/>
          <w:sz w:val="24"/>
          <w:szCs w:val="24"/>
        </w:rPr>
        <w:t xml:space="preserve">: Los programas de manejo que utilizan </w:t>
      </w:r>
      <w:proofErr w:type="spellStart"/>
      <w:r>
        <w:rPr>
          <w:rFonts w:asciiTheme="majorHAnsi" w:hAnsiTheme="majorHAnsi"/>
          <w:sz w:val="24"/>
          <w:szCs w:val="24"/>
        </w:rPr>
        <w:t>ionóforos</w:t>
      </w:r>
      <w:proofErr w:type="spellEnd"/>
      <w:r>
        <w:rPr>
          <w:rFonts w:asciiTheme="majorHAnsi" w:hAnsiTheme="majorHAnsi"/>
          <w:sz w:val="24"/>
          <w:szCs w:val="24"/>
        </w:rPr>
        <w:t xml:space="preserve"> , implantes, etiquetas para moscas, desparasitantes y vacunas pueden potencialmente producir una ganancia adicional de 56 libras por cabeza. La siguiente tabla es una evaluación económica de varias prácticas de manejo.</w:t>
      </w:r>
    </w:p>
    <w:p w14:paraId="05ABFEFE" w14:textId="77777777" w:rsidR="00727FDD" w:rsidRPr="00727FDD" w:rsidRDefault="00727FDD" w:rsidP="00727FDD">
      <w:pPr>
        <w:pStyle w:val="NoSpacing"/>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2679"/>
        <w:gridCol w:w="2342"/>
        <w:gridCol w:w="2342"/>
      </w:tblGrid>
      <w:tr w:rsidR="00C061BE" w14:paraId="491D122A" w14:textId="77777777" w:rsidTr="00C061BE">
        <w:tc>
          <w:tcPr>
            <w:tcW w:w="1998" w:type="dxa"/>
            <w:tcBorders>
              <w:bottom w:val="single" w:sz="4" w:space="0" w:color="auto"/>
            </w:tcBorders>
          </w:tcPr>
          <w:p w14:paraId="32621C42" w14:textId="77777777" w:rsidR="00C061BE" w:rsidRDefault="00C061BE">
            <w:pPr>
              <w:rPr>
                <w:rFonts w:asciiTheme="majorHAnsi" w:hAnsiTheme="majorHAnsi"/>
                <w:sz w:val="24"/>
                <w:szCs w:val="24"/>
              </w:rPr>
            </w:pPr>
          </w:p>
          <w:p w14:paraId="78E2DC7A" w14:textId="77777777" w:rsidR="00C061BE" w:rsidRDefault="00C061BE">
            <w:pPr>
              <w:rPr>
                <w:rFonts w:asciiTheme="majorHAnsi" w:hAnsiTheme="majorHAnsi"/>
                <w:sz w:val="24"/>
                <w:szCs w:val="24"/>
              </w:rPr>
            </w:pPr>
            <w:r>
              <w:rPr>
                <w:rFonts w:asciiTheme="majorHAnsi" w:hAnsiTheme="majorHAnsi"/>
                <w:sz w:val="24"/>
                <w:szCs w:val="24"/>
              </w:rPr>
              <w:t>Artículo</w:t>
            </w:r>
          </w:p>
        </w:tc>
        <w:tc>
          <w:tcPr>
            <w:tcW w:w="2684" w:type="dxa"/>
            <w:tcBorders>
              <w:bottom w:val="single" w:sz="4" w:space="0" w:color="auto"/>
            </w:tcBorders>
          </w:tcPr>
          <w:p w14:paraId="32311F9E" w14:textId="77777777" w:rsidR="00C061BE" w:rsidRDefault="00C061BE" w:rsidP="00C061BE">
            <w:pPr>
              <w:jc w:val="center"/>
              <w:rPr>
                <w:rFonts w:asciiTheme="majorHAnsi" w:hAnsiTheme="majorHAnsi"/>
                <w:sz w:val="24"/>
                <w:szCs w:val="24"/>
              </w:rPr>
            </w:pPr>
            <w:r>
              <w:rPr>
                <w:rFonts w:asciiTheme="majorHAnsi" w:hAnsiTheme="majorHAnsi"/>
                <w:sz w:val="24"/>
                <w:szCs w:val="24"/>
              </w:rPr>
              <w:t>Ganancia adicional por día</w:t>
            </w:r>
          </w:p>
          <w:p w14:paraId="2196CE70" w14:textId="77777777" w:rsidR="00C061BE" w:rsidRDefault="00C061BE" w:rsidP="00C061BE">
            <w:pPr>
              <w:jc w:val="center"/>
              <w:rPr>
                <w:rFonts w:asciiTheme="majorHAnsi" w:hAnsiTheme="majorHAnsi"/>
                <w:sz w:val="24"/>
                <w:szCs w:val="24"/>
              </w:rPr>
            </w:pPr>
            <w:r>
              <w:rPr>
                <w:rFonts w:asciiTheme="majorHAnsi" w:hAnsiTheme="majorHAnsi"/>
                <w:sz w:val="24"/>
                <w:szCs w:val="24"/>
              </w:rPr>
              <w:t>(libras)</w:t>
            </w:r>
          </w:p>
        </w:tc>
        <w:tc>
          <w:tcPr>
            <w:tcW w:w="2348" w:type="dxa"/>
            <w:tcBorders>
              <w:bottom w:val="single" w:sz="4" w:space="0" w:color="auto"/>
            </w:tcBorders>
          </w:tcPr>
          <w:p w14:paraId="317A5097" w14:textId="77777777" w:rsidR="00C061BE" w:rsidRDefault="00C061BE" w:rsidP="00C061BE">
            <w:pPr>
              <w:jc w:val="center"/>
              <w:rPr>
                <w:rFonts w:asciiTheme="majorHAnsi" w:hAnsiTheme="majorHAnsi"/>
                <w:sz w:val="24"/>
                <w:szCs w:val="24"/>
              </w:rPr>
            </w:pPr>
            <w:r>
              <w:rPr>
                <w:rFonts w:asciiTheme="majorHAnsi" w:hAnsiTheme="majorHAnsi"/>
                <w:sz w:val="24"/>
                <w:szCs w:val="24"/>
              </w:rPr>
              <w:t>Período</w:t>
            </w:r>
          </w:p>
          <w:p w14:paraId="3C7289A5" w14:textId="77777777" w:rsidR="00C061BE" w:rsidRDefault="00C061BE" w:rsidP="00C061BE">
            <w:pPr>
              <w:jc w:val="center"/>
              <w:rPr>
                <w:rFonts w:asciiTheme="majorHAnsi" w:hAnsiTheme="majorHAnsi"/>
                <w:sz w:val="24"/>
                <w:szCs w:val="24"/>
              </w:rPr>
            </w:pPr>
            <w:r>
              <w:rPr>
                <w:rFonts w:asciiTheme="majorHAnsi" w:hAnsiTheme="majorHAnsi"/>
                <w:sz w:val="24"/>
                <w:szCs w:val="24"/>
              </w:rPr>
              <w:t>(días)</w:t>
            </w:r>
          </w:p>
        </w:tc>
        <w:tc>
          <w:tcPr>
            <w:tcW w:w="2348" w:type="dxa"/>
            <w:tcBorders>
              <w:bottom w:val="single" w:sz="4" w:space="0" w:color="auto"/>
            </w:tcBorders>
          </w:tcPr>
          <w:p w14:paraId="11176226" w14:textId="77777777" w:rsidR="00C061BE" w:rsidRDefault="00C061BE" w:rsidP="00C061BE">
            <w:pPr>
              <w:jc w:val="center"/>
              <w:rPr>
                <w:rFonts w:asciiTheme="majorHAnsi" w:hAnsiTheme="majorHAnsi"/>
                <w:sz w:val="24"/>
                <w:szCs w:val="24"/>
              </w:rPr>
            </w:pPr>
            <w:r>
              <w:rPr>
                <w:rFonts w:asciiTheme="majorHAnsi" w:hAnsiTheme="majorHAnsi"/>
                <w:sz w:val="24"/>
                <w:szCs w:val="24"/>
              </w:rPr>
              <w:t>Ganancia Total Extra (lbs.)</w:t>
            </w:r>
          </w:p>
        </w:tc>
      </w:tr>
      <w:tr w:rsidR="00C061BE" w14:paraId="568D70F9" w14:textId="77777777" w:rsidTr="00C061BE">
        <w:tc>
          <w:tcPr>
            <w:tcW w:w="1998" w:type="dxa"/>
            <w:tcBorders>
              <w:top w:val="single" w:sz="4" w:space="0" w:color="auto"/>
            </w:tcBorders>
          </w:tcPr>
          <w:p w14:paraId="7B4E9E3C" w14:textId="77777777" w:rsidR="00C061BE" w:rsidRDefault="00C061BE">
            <w:pPr>
              <w:rPr>
                <w:rFonts w:asciiTheme="majorHAnsi" w:hAnsiTheme="majorHAnsi"/>
                <w:sz w:val="24"/>
                <w:szCs w:val="24"/>
              </w:rPr>
            </w:pPr>
            <w:r>
              <w:rPr>
                <w:rFonts w:asciiTheme="majorHAnsi" w:hAnsiTheme="majorHAnsi"/>
                <w:sz w:val="24"/>
                <w:szCs w:val="24"/>
              </w:rPr>
              <w:t>Implante</w:t>
            </w:r>
          </w:p>
        </w:tc>
        <w:tc>
          <w:tcPr>
            <w:tcW w:w="2684" w:type="dxa"/>
            <w:tcBorders>
              <w:top w:val="single" w:sz="4" w:space="0" w:color="auto"/>
            </w:tcBorders>
          </w:tcPr>
          <w:p w14:paraId="121960DB" w14:textId="77777777" w:rsidR="00C061BE" w:rsidRDefault="00C061BE" w:rsidP="00C061BE">
            <w:pPr>
              <w:tabs>
                <w:tab w:val="decimal" w:pos="1129"/>
              </w:tabs>
              <w:rPr>
                <w:rFonts w:asciiTheme="majorHAnsi" w:hAnsiTheme="majorHAnsi"/>
                <w:sz w:val="24"/>
                <w:szCs w:val="24"/>
              </w:rPr>
            </w:pPr>
            <w:r>
              <w:rPr>
                <w:rFonts w:asciiTheme="majorHAnsi" w:hAnsiTheme="majorHAnsi"/>
                <w:sz w:val="24"/>
                <w:szCs w:val="24"/>
              </w:rPr>
              <w:t>.15</w:t>
            </w:r>
          </w:p>
        </w:tc>
        <w:tc>
          <w:tcPr>
            <w:tcW w:w="2348" w:type="dxa"/>
            <w:tcBorders>
              <w:top w:val="single" w:sz="4" w:space="0" w:color="auto"/>
            </w:tcBorders>
          </w:tcPr>
          <w:p w14:paraId="72A56B2D" w14:textId="77777777" w:rsidR="00C061BE" w:rsidRDefault="00C061BE" w:rsidP="00C061BE">
            <w:pPr>
              <w:jc w:val="center"/>
              <w:rPr>
                <w:rFonts w:asciiTheme="majorHAnsi" w:hAnsiTheme="majorHAnsi"/>
                <w:sz w:val="24"/>
                <w:szCs w:val="24"/>
              </w:rPr>
            </w:pPr>
            <w:r>
              <w:rPr>
                <w:rFonts w:asciiTheme="majorHAnsi" w:hAnsiTheme="majorHAnsi"/>
                <w:sz w:val="24"/>
                <w:szCs w:val="24"/>
              </w:rPr>
              <w:t>120</w:t>
            </w:r>
          </w:p>
        </w:tc>
        <w:tc>
          <w:tcPr>
            <w:tcW w:w="2348" w:type="dxa"/>
            <w:tcBorders>
              <w:top w:val="single" w:sz="4" w:space="0" w:color="auto"/>
            </w:tcBorders>
          </w:tcPr>
          <w:p w14:paraId="4F0D9156" w14:textId="77777777" w:rsidR="00C061BE" w:rsidRDefault="00C061BE" w:rsidP="00C061BE">
            <w:pPr>
              <w:jc w:val="center"/>
              <w:rPr>
                <w:rFonts w:asciiTheme="majorHAnsi" w:hAnsiTheme="majorHAnsi"/>
                <w:sz w:val="24"/>
                <w:szCs w:val="24"/>
              </w:rPr>
            </w:pPr>
            <w:r>
              <w:rPr>
                <w:rFonts w:asciiTheme="majorHAnsi" w:hAnsiTheme="majorHAnsi"/>
                <w:sz w:val="24"/>
                <w:szCs w:val="24"/>
              </w:rPr>
              <w:t>18</w:t>
            </w:r>
          </w:p>
        </w:tc>
      </w:tr>
      <w:tr w:rsidR="00C061BE" w14:paraId="4C34A1D7" w14:textId="77777777" w:rsidTr="00C061BE">
        <w:tc>
          <w:tcPr>
            <w:tcW w:w="1998" w:type="dxa"/>
          </w:tcPr>
          <w:p w14:paraId="0B33ED68" w14:textId="77777777" w:rsidR="00C061BE" w:rsidRDefault="00C061BE">
            <w:pPr>
              <w:rPr>
                <w:rFonts w:asciiTheme="majorHAnsi" w:hAnsiTheme="majorHAnsi"/>
                <w:sz w:val="24"/>
                <w:szCs w:val="24"/>
              </w:rPr>
            </w:pPr>
            <w:proofErr w:type="spellStart"/>
            <w:r>
              <w:rPr>
                <w:rFonts w:asciiTheme="majorHAnsi" w:hAnsiTheme="majorHAnsi"/>
                <w:sz w:val="24"/>
                <w:szCs w:val="24"/>
              </w:rPr>
              <w:t>ionóforo</w:t>
            </w:r>
            <w:proofErr w:type="spellEnd"/>
          </w:p>
        </w:tc>
        <w:tc>
          <w:tcPr>
            <w:tcW w:w="2684" w:type="dxa"/>
          </w:tcPr>
          <w:p w14:paraId="6227664D" w14:textId="77777777" w:rsidR="00C061BE" w:rsidRDefault="00C061BE" w:rsidP="00C061BE">
            <w:pPr>
              <w:tabs>
                <w:tab w:val="decimal" w:pos="1129"/>
              </w:tabs>
              <w:rPr>
                <w:rFonts w:asciiTheme="majorHAnsi" w:hAnsiTheme="majorHAnsi"/>
                <w:sz w:val="24"/>
                <w:szCs w:val="24"/>
              </w:rPr>
            </w:pPr>
            <w:r>
              <w:rPr>
                <w:rFonts w:asciiTheme="majorHAnsi" w:hAnsiTheme="majorHAnsi"/>
                <w:sz w:val="24"/>
                <w:szCs w:val="24"/>
              </w:rPr>
              <w:t>.12</w:t>
            </w:r>
          </w:p>
        </w:tc>
        <w:tc>
          <w:tcPr>
            <w:tcW w:w="2348" w:type="dxa"/>
          </w:tcPr>
          <w:p w14:paraId="1C8C88AB" w14:textId="77777777" w:rsidR="00C061BE" w:rsidRDefault="00C061BE" w:rsidP="00C061BE">
            <w:pPr>
              <w:jc w:val="center"/>
              <w:rPr>
                <w:rFonts w:asciiTheme="majorHAnsi" w:hAnsiTheme="majorHAnsi"/>
                <w:sz w:val="24"/>
                <w:szCs w:val="24"/>
              </w:rPr>
            </w:pPr>
            <w:r>
              <w:rPr>
                <w:rFonts w:asciiTheme="majorHAnsi" w:hAnsiTheme="majorHAnsi"/>
                <w:sz w:val="24"/>
                <w:szCs w:val="24"/>
              </w:rPr>
              <w:t>120</w:t>
            </w:r>
          </w:p>
        </w:tc>
        <w:tc>
          <w:tcPr>
            <w:tcW w:w="2348" w:type="dxa"/>
          </w:tcPr>
          <w:p w14:paraId="5663C2CA" w14:textId="77777777" w:rsidR="00C061BE" w:rsidRDefault="00C061BE" w:rsidP="00C061BE">
            <w:pPr>
              <w:jc w:val="center"/>
              <w:rPr>
                <w:rFonts w:asciiTheme="majorHAnsi" w:hAnsiTheme="majorHAnsi"/>
                <w:sz w:val="24"/>
                <w:szCs w:val="24"/>
              </w:rPr>
            </w:pPr>
            <w:r>
              <w:rPr>
                <w:rFonts w:asciiTheme="majorHAnsi" w:hAnsiTheme="majorHAnsi"/>
                <w:sz w:val="24"/>
                <w:szCs w:val="24"/>
              </w:rPr>
              <w:t>14</w:t>
            </w:r>
          </w:p>
        </w:tc>
      </w:tr>
      <w:tr w:rsidR="00C061BE" w14:paraId="2E4498E3" w14:textId="77777777" w:rsidTr="00C061BE">
        <w:tc>
          <w:tcPr>
            <w:tcW w:w="1998" w:type="dxa"/>
          </w:tcPr>
          <w:p w14:paraId="1A318282" w14:textId="77777777" w:rsidR="00C061BE" w:rsidRDefault="00C061BE">
            <w:pPr>
              <w:rPr>
                <w:rFonts w:asciiTheme="majorHAnsi" w:hAnsiTheme="majorHAnsi"/>
                <w:sz w:val="24"/>
                <w:szCs w:val="24"/>
              </w:rPr>
            </w:pPr>
            <w:r>
              <w:rPr>
                <w:rFonts w:asciiTheme="majorHAnsi" w:hAnsiTheme="majorHAnsi"/>
                <w:sz w:val="24"/>
                <w:szCs w:val="24"/>
              </w:rPr>
              <w:t>etiqueta de mosca</w:t>
            </w:r>
          </w:p>
        </w:tc>
        <w:tc>
          <w:tcPr>
            <w:tcW w:w="2684" w:type="dxa"/>
          </w:tcPr>
          <w:p w14:paraId="7868810D" w14:textId="77777777" w:rsidR="00C061BE" w:rsidRDefault="00C061BE" w:rsidP="00C061BE">
            <w:pPr>
              <w:tabs>
                <w:tab w:val="decimal" w:pos="1129"/>
              </w:tabs>
              <w:rPr>
                <w:rFonts w:asciiTheme="majorHAnsi" w:hAnsiTheme="majorHAnsi"/>
                <w:sz w:val="24"/>
                <w:szCs w:val="24"/>
              </w:rPr>
            </w:pPr>
            <w:r>
              <w:rPr>
                <w:rFonts w:asciiTheme="majorHAnsi" w:hAnsiTheme="majorHAnsi"/>
                <w:sz w:val="24"/>
                <w:szCs w:val="24"/>
              </w:rPr>
              <w:t>.1</w:t>
            </w:r>
          </w:p>
        </w:tc>
        <w:tc>
          <w:tcPr>
            <w:tcW w:w="2348" w:type="dxa"/>
          </w:tcPr>
          <w:p w14:paraId="5C2BC908" w14:textId="77777777" w:rsidR="00C061BE" w:rsidRDefault="00C061BE" w:rsidP="00C061BE">
            <w:pPr>
              <w:jc w:val="center"/>
              <w:rPr>
                <w:rFonts w:asciiTheme="majorHAnsi" w:hAnsiTheme="majorHAnsi"/>
                <w:sz w:val="24"/>
                <w:szCs w:val="24"/>
              </w:rPr>
            </w:pPr>
            <w:r>
              <w:rPr>
                <w:rFonts w:asciiTheme="majorHAnsi" w:hAnsiTheme="majorHAnsi"/>
                <w:sz w:val="24"/>
                <w:szCs w:val="24"/>
              </w:rPr>
              <w:t>120</w:t>
            </w:r>
          </w:p>
        </w:tc>
        <w:tc>
          <w:tcPr>
            <w:tcW w:w="2348" w:type="dxa"/>
          </w:tcPr>
          <w:p w14:paraId="16CC14BF" w14:textId="77777777" w:rsidR="00C061BE" w:rsidRDefault="00C061BE" w:rsidP="00C061BE">
            <w:pPr>
              <w:jc w:val="center"/>
              <w:rPr>
                <w:rFonts w:asciiTheme="majorHAnsi" w:hAnsiTheme="majorHAnsi"/>
                <w:sz w:val="24"/>
                <w:szCs w:val="24"/>
              </w:rPr>
            </w:pPr>
            <w:r>
              <w:rPr>
                <w:rFonts w:asciiTheme="majorHAnsi" w:hAnsiTheme="majorHAnsi"/>
                <w:sz w:val="24"/>
                <w:szCs w:val="24"/>
              </w:rPr>
              <w:t>12</w:t>
            </w:r>
          </w:p>
        </w:tc>
      </w:tr>
      <w:tr w:rsidR="00C061BE" w14:paraId="5BA4FA13" w14:textId="77777777" w:rsidTr="00C061BE">
        <w:trPr>
          <w:trHeight w:val="220"/>
        </w:trPr>
        <w:tc>
          <w:tcPr>
            <w:tcW w:w="1998" w:type="dxa"/>
            <w:tcBorders>
              <w:bottom w:val="single" w:sz="4" w:space="0" w:color="auto"/>
            </w:tcBorders>
          </w:tcPr>
          <w:p w14:paraId="18AA0A78" w14:textId="77777777" w:rsidR="00C061BE" w:rsidRDefault="00C061BE">
            <w:pPr>
              <w:rPr>
                <w:rFonts w:asciiTheme="majorHAnsi" w:hAnsiTheme="majorHAnsi"/>
                <w:sz w:val="24"/>
                <w:szCs w:val="24"/>
              </w:rPr>
            </w:pPr>
            <w:r>
              <w:rPr>
                <w:rFonts w:asciiTheme="majorHAnsi" w:hAnsiTheme="majorHAnsi"/>
                <w:sz w:val="24"/>
                <w:szCs w:val="24"/>
              </w:rPr>
              <w:t>Desparasitante</w:t>
            </w:r>
          </w:p>
        </w:tc>
        <w:tc>
          <w:tcPr>
            <w:tcW w:w="2684" w:type="dxa"/>
            <w:tcBorders>
              <w:bottom w:val="single" w:sz="4" w:space="0" w:color="auto"/>
            </w:tcBorders>
          </w:tcPr>
          <w:p w14:paraId="4E605471" w14:textId="77777777" w:rsidR="00C061BE" w:rsidRDefault="00C061BE" w:rsidP="00C061BE">
            <w:pPr>
              <w:tabs>
                <w:tab w:val="decimal" w:pos="1129"/>
              </w:tabs>
              <w:rPr>
                <w:rFonts w:asciiTheme="majorHAnsi" w:hAnsiTheme="majorHAnsi"/>
                <w:sz w:val="24"/>
                <w:szCs w:val="24"/>
              </w:rPr>
            </w:pPr>
            <w:r>
              <w:rPr>
                <w:rFonts w:asciiTheme="majorHAnsi" w:hAnsiTheme="majorHAnsi"/>
                <w:sz w:val="24"/>
                <w:szCs w:val="24"/>
              </w:rPr>
              <w:t>.1</w:t>
            </w:r>
          </w:p>
        </w:tc>
        <w:tc>
          <w:tcPr>
            <w:tcW w:w="2348" w:type="dxa"/>
            <w:tcBorders>
              <w:bottom w:val="single" w:sz="4" w:space="0" w:color="auto"/>
            </w:tcBorders>
          </w:tcPr>
          <w:p w14:paraId="60944B64" w14:textId="77777777" w:rsidR="00C061BE" w:rsidRDefault="00C061BE" w:rsidP="00C061BE">
            <w:pPr>
              <w:jc w:val="center"/>
              <w:rPr>
                <w:rFonts w:asciiTheme="majorHAnsi" w:hAnsiTheme="majorHAnsi"/>
                <w:sz w:val="24"/>
                <w:szCs w:val="24"/>
              </w:rPr>
            </w:pPr>
            <w:r>
              <w:rPr>
                <w:rFonts w:asciiTheme="majorHAnsi" w:hAnsiTheme="majorHAnsi"/>
                <w:sz w:val="24"/>
                <w:szCs w:val="24"/>
              </w:rPr>
              <w:t>120</w:t>
            </w:r>
          </w:p>
        </w:tc>
        <w:tc>
          <w:tcPr>
            <w:tcW w:w="2348" w:type="dxa"/>
            <w:tcBorders>
              <w:bottom w:val="single" w:sz="4" w:space="0" w:color="auto"/>
            </w:tcBorders>
          </w:tcPr>
          <w:p w14:paraId="341D1B16" w14:textId="77777777" w:rsidR="00C061BE" w:rsidRDefault="00C061BE" w:rsidP="00C061BE">
            <w:pPr>
              <w:jc w:val="center"/>
              <w:rPr>
                <w:rFonts w:asciiTheme="majorHAnsi" w:hAnsiTheme="majorHAnsi"/>
                <w:sz w:val="24"/>
                <w:szCs w:val="24"/>
              </w:rPr>
            </w:pPr>
            <w:r>
              <w:rPr>
                <w:rFonts w:asciiTheme="majorHAnsi" w:hAnsiTheme="majorHAnsi"/>
                <w:sz w:val="24"/>
                <w:szCs w:val="24"/>
              </w:rPr>
              <w:t>12</w:t>
            </w:r>
          </w:p>
        </w:tc>
      </w:tr>
      <w:tr w:rsidR="00C061BE" w14:paraId="229B55A6" w14:textId="77777777" w:rsidTr="00C061BE">
        <w:trPr>
          <w:trHeight w:val="60"/>
        </w:trPr>
        <w:tc>
          <w:tcPr>
            <w:tcW w:w="1998" w:type="dxa"/>
            <w:tcBorders>
              <w:top w:val="single" w:sz="4" w:space="0" w:color="auto"/>
            </w:tcBorders>
          </w:tcPr>
          <w:p w14:paraId="631A97FF" w14:textId="77777777" w:rsidR="00C061BE" w:rsidRDefault="00C061BE" w:rsidP="00C061BE">
            <w:pPr>
              <w:rPr>
                <w:rFonts w:asciiTheme="majorHAnsi" w:hAnsiTheme="majorHAnsi"/>
                <w:sz w:val="24"/>
                <w:szCs w:val="24"/>
              </w:rPr>
            </w:pPr>
          </w:p>
        </w:tc>
        <w:tc>
          <w:tcPr>
            <w:tcW w:w="2684" w:type="dxa"/>
            <w:tcBorders>
              <w:top w:val="single" w:sz="4" w:space="0" w:color="auto"/>
            </w:tcBorders>
          </w:tcPr>
          <w:p w14:paraId="0E45FD76" w14:textId="77777777" w:rsidR="00C061BE" w:rsidRDefault="00C061BE" w:rsidP="00C061BE">
            <w:pPr>
              <w:tabs>
                <w:tab w:val="decimal" w:pos="1129"/>
              </w:tabs>
              <w:rPr>
                <w:rFonts w:asciiTheme="majorHAnsi" w:hAnsiTheme="majorHAnsi"/>
                <w:sz w:val="24"/>
                <w:szCs w:val="24"/>
              </w:rPr>
            </w:pPr>
          </w:p>
        </w:tc>
        <w:tc>
          <w:tcPr>
            <w:tcW w:w="2348" w:type="dxa"/>
            <w:tcBorders>
              <w:top w:val="single" w:sz="4" w:space="0" w:color="auto"/>
            </w:tcBorders>
          </w:tcPr>
          <w:p w14:paraId="2E1959F5" w14:textId="77777777" w:rsidR="00C061BE" w:rsidRDefault="00C061BE" w:rsidP="00C061BE">
            <w:pPr>
              <w:jc w:val="center"/>
              <w:rPr>
                <w:rFonts w:asciiTheme="majorHAnsi" w:hAnsiTheme="majorHAnsi"/>
                <w:sz w:val="24"/>
                <w:szCs w:val="24"/>
              </w:rPr>
            </w:pPr>
          </w:p>
        </w:tc>
        <w:tc>
          <w:tcPr>
            <w:tcW w:w="2348" w:type="dxa"/>
            <w:tcBorders>
              <w:top w:val="single" w:sz="4" w:space="0" w:color="auto"/>
            </w:tcBorders>
          </w:tcPr>
          <w:p w14:paraId="1D9CC76D" w14:textId="77777777" w:rsidR="00C061BE" w:rsidRDefault="00C061BE" w:rsidP="00C061BE">
            <w:pPr>
              <w:jc w:val="center"/>
              <w:rPr>
                <w:rFonts w:asciiTheme="majorHAnsi" w:hAnsiTheme="majorHAnsi"/>
                <w:sz w:val="24"/>
                <w:szCs w:val="24"/>
              </w:rPr>
            </w:pPr>
          </w:p>
        </w:tc>
      </w:tr>
    </w:tbl>
    <w:p w14:paraId="3C318BDC" w14:textId="77777777" w:rsidR="00727FDD" w:rsidRPr="00727FDD" w:rsidRDefault="00727FDD" w:rsidP="00727FDD">
      <w:pPr>
        <w:pStyle w:val="NoSpacing"/>
        <w:rPr>
          <w:sz w:val="8"/>
          <w:szCs w:val="8"/>
        </w:rPr>
      </w:pPr>
    </w:p>
    <w:p w14:paraId="53CF467F" w14:textId="77777777" w:rsidR="00C061BE" w:rsidRDefault="00C061BE">
      <w:pPr>
        <w:rPr>
          <w:rFonts w:asciiTheme="majorHAnsi" w:hAnsiTheme="majorHAnsi"/>
          <w:sz w:val="24"/>
          <w:szCs w:val="24"/>
        </w:rPr>
      </w:pPr>
      <w:proofErr w:type="spellStart"/>
      <w:r w:rsidRPr="00727FDD">
        <w:rPr>
          <w:rFonts w:asciiTheme="majorHAnsi" w:hAnsiTheme="majorHAnsi"/>
          <w:b/>
          <w:sz w:val="24"/>
          <w:szCs w:val="24"/>
        </w:rPr>
        <w:t>Ionóforo</w:t>
      </w:r>
      <w:proofErr w:type="spellEnd"/>
      <w:r w:rsidRPr="00727FDD">
        <w:rPr>
          <w:rFonts w:asciiTheme="majorHAnsi" w:hAnsiTheme="majorHAnsi"/>
          <w:b/>
          <w:sz w:val="24"/>
          <w:szCs w:val="24"/>
        </w:rPr>
        <w:t xml:space="preserve"> </w:t>
      </w:r>
      <w:r>
        <w:rPr>
          <w:rFonts w:asciiTheme="majorHAnsi" w:hAnsiTheme="majorHAnsi"/>
          <w:sz w:val="24"/>
          <w:szCs w:val="24"/>
        </w:rPr>
        <w:t xml:space="preserve">: la suplementación con </w:t>
      </w:r>
      <w:proofErr w:type="spellStart"/>
      <w:r>
        <w:rPr>
          <w:rFonts w:asciiTheme="majorHAnsi" w:hAnsiTheme="majorHAnsi"/>
          <w:sz w:val="24"/>
          <w:szCs w:val="24"/>
        </w:rPr>
        <w:t>ionóforo</w:t>
      </w:r>
      <w:proofErr w:type="spellEnd"/>
      <w:r>
        <w:rPr>
          <w:rFonts w:asciiTheme="majorHAnsi" w:hAnsiTheme="majorHAnsi"/>
          <w:sz w:val="24"/>
          <w:szCs w:val="24"/>
        </w:rPr>
        <w:t xml:space="preserve"> con </w:t>
      </w:r>
      <w:proofErr w:type="spellStart"/>
      <w:r>
        <w:rPr>
          <w:rFonts w:asciiTheme="majorHAnsi" w:hAnsiTheme="majorHAnsi"/>
          <w:sz w:val="24"/>
          <w:szCs w:val="24"/>
        </w:rPr>
        <w:t>Rumensin</w:t>
      </w:r>
      <w:proofErr w:type="spellEnd"/>
      <w:r>
        <w:rPr>
          <w:rFonts w:asciiTheme="majorHAnsi" w:hAnsiTheme="majorHAnsi"/>
          <w:sz w:val="24"/>
          <w:szCs w:val="24"/>
        </w:rPr>
        <w:t xml:space="preserve"> y </w:t>
      </w:r>
      <w:proofErr w:type="spellStart"/>
      <w:r>
        <w:rPr>
          <w:rFonts w:asciiTheme="majorHAnsi" w:hAnsiTheme="majorHAnsi"/>
          <w:sz w:val="24"/>
          <w:szCs w:val="24"/>
        </w:rPr>
        <w:t>Bovatec</w:t>
      </w:r>
      <w:proofErr w:type="spellEnd"/>
      <w:r>
        <w:rPr>
          <w:rFonts w:asciiTheme="majorHAnsi" w:hAnsiTheme="majorHAnsi"/>
          <w:sz w:val="24"/>
          <w:szCs w:val="24"/>
        </w:rPr>
        <w:t xml:space="preserve"> mejorará la ganancia de aproximadamente 0.1-0.2 libras por día en pastos exuberantes. </w:t>
      </w:r>
      <w:proofErr w:type="spellStart"/>
      <w:r>
        <w:rPr>
          <w:rFonts w:asciiTheme="majorHAnsi" w:hAnsiTheme="majorHAnsi"/>
          <w:sz w:val="24"/>
          <w:szCs w:val="24"/>
        </w:rPr>
        <w:t>Dinusson</w:t>
      </w:r>
      <w:proofErr w:type="spellEnd"/>
      <w:r>
        <w:rPr>
          <w:rFonts w:asciiTheme="majorHAnsi" w:hAnsiTheme="majorHAnsi"/>
          <w:sz w:val="24"/>
          <w:szCs w:val="24"/>
        </w:rPr>
        <w:t xml:space="preserve"> et al. (1981) observaron que el ganado que recibió </w:t>
      </w:r>
      <w:proofErr w:type="spellStart"/>
      <w:r>
        <w:rPr>
          <w:rFonts w:asciiTheme="majorHAnsi" w:hAnsiTheme="majorHAnsi"/>
          <w:sz w:val="24"/>
          <w:szCs w:val="24"/>
        </w:rPr>
        <w:t>Rumensin</w:t>
      </w:r>
      <w:proofErr w:type="spellEnd"/>
      <w:r>
        <w:rPr>
          <w:rFonts w:asciiTheme="majorHAnsi" w:hAnsiTheme="majorHAnsi"/>
          <w:sz w:val="24"/>
          <w:szCs w:val="24"/>
        </w:rPr>
        <w:t xml:space="preserve"> en el suplemento ganó un 6,7% más rápido que el lote suplementado sin </w:t>
      </w:r>
      <w:proofErr w:type="spellStart"/>
      <w:r w:rsidR="0058409C">
        <w:rPr>
          <w:rFonts w:asciiTheme="majorHAnsi" w:hAnsiTheme="majorHAnsi"/>
          <w:sz w:val="24"/>
          <w:szCs w:val="24"/>
        </w:rPr>
        <w:t>Rumensin</w:t>
      </w:r>
      <w:proofErr w:type="spellEnd"/>
      <w:r w:rsidR="0058409C">
        <w:rPr>
          <w:rFonts w:asciiTheme="majorHAnsi" w:hAnsiTheme="majorHAnsi"/>
          <w:sz w:val="24"/>
          <w:szCs w:val="24"/>
        </w:rPr>
        <w:t xml:space="preserve"> </w:t>
      </w:r>
      <w:r>
        <w:rPr>
          <w:rFonts w:asciiTheme="majorHAnsi" w:hAnsiTheme="majorHAnsi"/>
          <w:sz w:val="24"/>
          <w:szCs w:val="24"/>
        </w:rPr>
        <w:t xml:space="preserve">. Si el ganado está ganando una libra por día o más y ya está alimentando con un suplemento, </w:t>
      </w:r>
      <w:r w:rsidR="0058409C">
        <w:rPr>
          <w:rFonts w:asciiTheme="majorHAnsi" w:hAnsiTheme="majorHAnsi"/>
          <w:sz w:val="24"/>
          <w:szCs w:val="24"/>
        </w:rPr>
        <w:t xml:space="preserve">se debe considerar un </w:t>
      </w:r>
      <w:proofErr w:type="spellStart"/>
      <w:r w:rsidR="0058409C">
        <w:rPr>
          <w:rFonts w:asciiTheme="majorHAnsi" w:hAnsiTheme="majorHAnsi"/>
          <w:sz w:val="24"/>
          <w:szCs w:val="24"/>
        </w:rPr>
        <w:t>ionóforo</w:t>
      </w:r>
      <w:proofErr w:type="spellEnd"/>
      <w:r w:rsidR="0058409C">
        <w:rPr>
          <w:rFonts w:asciiTheme="majorHAnsi" w:hAnsiTheme="majorHAnsi"/>
          <w:sz w:val="24"/>
          <w:szCs w:val="24"/>
        </w:rPr>
        <w:t xml:space="preserve"> . Dependiendo de la calidad del pasto y el costo del suplemento, los ingresos pueden variar de $3.50 a $13 por cabeza durante una temporada de pastoreo de 100 días. Un </w:t>
      </w:r>
      <w:proofErr w:type="spellStart"/>
      <w:r w:rsidR="0058409C">
        <w:rPr>
          <w:rFonts w:asciiTheme="majorHAnsi" w:hAnsiTheme="majorHAnsi"/>
          <w:sz w:val="24"/>
          <w:szCs w:val="24"/>
        </w:rPr>
        <w:t>ionóforo</w:t>
      </w:r>
      <w:proofErr w:type="spellEnd"/>
      <w:r w:rsidR="0058409C">
        <w:rPr>
          <w:rFonts w:asciiTheme="majorHAnsi" w:hAnsiTheme="majorHAnsi"/>
          <w:sz w:val="24"/>
          <w:szCs w:val="24"/>
        </w:rPr>
        <w:t xml:space="preserve"> no será rentable con dietas de forraje latentes de baja calidad o con pasturas severamente sobrepastoreadas.</w:t>
      </w:r>
    </w:p>
    <w:p w14:paraId="51D04C3B" w14:textId="77777777" w:rsidR="0058409C" w:rsidRDefault="0058409C">
      <w:pPr>
        <w:rPr>
          <w:rFonts w:asciiTheme="majorHAnsi" w:hAnsiTheme="majorHAnsi"/>
          <w:sz w:val="24"/>
          <w:szCs w:val="24"/>
        </w:rPr>
      </w:pPr>
      <w:r>
        <w:rPr>
          <w:rFonts w:asciiTheme="majorHAnsi" w:hAnsiTheme="majorHAnsi"/>
          <w:sz w:val="24"/>
          <w:szCs w:val="24"/>
        </w:rPr>
        <w:t xml:space="preserve">El método de entrega presenta la mayor dificultad en la incorporación de un </w:t>
      </w:r>
      <w:proofErr w:type="spellStart"/>
      <w:r>
        <w:rPr>
          <w:rFonts w:asciiTheme="majorHAnsi" w:hAnsiTheme="majorHAnsi"/>
          <w:sz w:val="24"/>
          <w:szCs w:val="24"/>
        </w:rPr>
        <w:t>ionóforo</w:t>
      </w:r>
      <w:proofErr w:type="spellEnd"/>
      <w:r>
        <w:rPr>
          <w:rFonts w:asciiTheme="majorHAnsi" w:hAnsiTheme="majorHAnsi"/>
          <w:sz w:val="24"/>
          <w:szCs w:val="24"/>
        </w:rPr>
        <w:t xml:space="preserve"> en un programa de manejo de pastos. Los </w:t>
      </w:r>
      <w:proofErr w:type="spellStart"/>
      <w:r>
        <w:rPr>
          <w:rFonts w:asciiTheme="majorHAnsi" w:hAnsiTheme="majorHAnsi"/>
          <w:sz w:val="24"/>
          <w:szCs w:val="24"/>
        </w:rPr>
        <w:t>ionóforos</w:t>
      </w:r>
      <w:proofErr w:type="spellEnd"/>
      <w:r>
        <w:rPr>
          <w:rFonts w:asciiTheme="majorHAnsi" w:hAnsiTheme="majorHAnsi"/>
          <w:sz w:val="24"/>
          <w:szCs w:val="24"/>
        </w:rPr>
        <w:t xml:space="preserve"> se pueden administrar en una libra de concentrado diariamente (150-200 mg/ </w:t>
      </w:r>
      <w:proofErr w:type="spellStart"/>
      <w:r>
        <w:rPr>
          <w:rFonts w:asciiTheme="majorHAnsi" w:hAnsiTheme="majorHAnsi"/>
          <w:sz w:val="24"/>
          <w:szCs w:val="24"/>
        </w:rPr>
        <w:t>hd</w:t>
      </w:r>
      <w:proofErr w:type="spellEnd"/>
      <w:r>
        <w:rPr>
          <w:rFonts w:asciiTheme="majorHAnsi" w:hAnsiTheme="majorHAnsi"/>
          <w:sz w:val="24"/>
          <w:szCs w:val="24"/>
        </w:rPr>
        <w:t xml:space="preserve"> / día). Los animales tienen una mayor tolerancia a niveles excesivos de </w:t>
      </w:r>
      <w:proofErr w:type="spellStart"/>
      <w:r w:rsidR="001A3AC6">
        <w:rPr>
          <w:rFonts w:asciiTheme="majorHAnsi" w:hAnsiTheme="majorHAnsi"/>
          <w:sz w:val="24"/>
          <w:szCs w:val="24"/>
        </w:rPr>
        <w:t>Bobatec</w:t>
      </w:r>
      <w:proofErr w:type="spellEnd"/>
      <w:r w:rsidR="001A3AC6">
        <w:rPr>
          <w:rFonts w:asciiTheme="majorHAnsi" w:hAnsiTheme="majorHAnsi"/>
          <w:sz w:val="24"/>
          <w:szCs w:val="24"/>
        </w:rPr>
        <w:t xml:space="preserve"> </w:t>
      </w:r>
      <w:r>
        <w:rPr>
          <w:rFonts w:asciiTheme="majorHAnsi" w:hAnsiTheme="majorHAnsi"/>
          <w:sz w:val="24"/>
          <w:szCs w:val="24"/>
        </w:rPr>
        <w:t xml:space="preserve">que a </w:t>
      </w:r>
      <w:proofErr w:type="spellStart"/>
      <w:r>
        <w:rPr>
          <w:rFonts w:asciiTheme="majorHAnsi" w:hAnsiTheme="majorHAnsi"/>
          <w:sz w:val="24"/>
          <w:szCs w:val="24"/>
        </w:rPr>
        <w:t>Rumensin</w:t>
      </w:r>
      <w:proofErr w:type="spellEnd"/>
      <w:r>
        <w:rPr>
          <w:rFonts w:asciiTheme="majorHAnsi" w:hAnsiTheme="majorHAnsi"/>
          <w:sz w:val="24"/>
          <w:szCs w:val="24"/>
        </w:rPr>
        <w:t xml:space="preserve"> . Por lo tanto, </w:t>
      </w:r>
      <w:proofErr w:type="spellStart"/>
      <w:r>
        <w:rPr>
          <w:rFonts w:asciiTheme="majorHAnsi" w:hAnsiTheme="majorHAnsi"/>
          <w:sz w:val="24"/>
          <w:szCs w:val="24"/>
        </w:rPr>
        <w:t>Bovatec</w:t>
      </w:r>
      <w:proofErr w:type="spellEnd"/>
      <w:r>
        <w:rPr>
          <w:rFonts w:asciiTheme="majorHAnsi" w:hAnsiTheme="majorHAnsi"/>
          <w:sz w:val="24"/>
          <w:szCs w:val="24"/>
        </w:rPr>
        <w:t xml:space="preserve"> puede ser preferido en programas de autoalimentación.</w:t>
      </w:r>
    </w:p>
    <w:p w14:paraId="3F0941F5" w14:textId="77777777" w:rsidR="0058409C" w:rsidRDefault="0058409C">
      <w:pPr>
        <w:rPr>
          <w:rFonts w:asciiTheme="majorHAnsi" w:hAnsiTheme="majorHAnsi"/>
          <w:sz w:val="24"/>
          <w:szCs w:val="24"/>
        </w:rPr>
      </w:pPr>
      <w:r>
        <w:rPr>
          <w:rFonts w:asciiTheme="majorHAnsi" w:hAnsiTheme="majorHAnsi"/>
          <w:sz w:val="24"/>
          <w:szCs w:val="24"/>
        </w:rPr>
        <w:t xml:space="preserve">El ganado bovino no debe consumir más de 100 mg de </w:t>
      </w:r>
      <w:proofErr w:type="spellStart"/>
      <w:r>
        <w:rPr>
          <w:rFonts w:asciiTheme="majorHAnsi" w:hAnsiTheme="majorHAnsi"/>
          <w:sz w:val="24"/>
          <w:szCs w:val="24"/>
        </w:rPr>
        <w:t>Rumensin</w:t>
      </w:r>
      <w:proofErr w:type="spellEnd"/>
      <w:r>
        <w:rPr>
          <w:rFonts w:asciiTheme="majorHAnsi" w:hAnsiTheme="majorHAnsi"/>
          <w:sz w:val="24"/>
          <w:szCs w:val="24"/>
        </w:rPr>
        <w:t xml:space="preserve"> durante los primeros cinco días de suplementación. Está aprobado para ganado mayor de más de 400 libras en no menos de una libra de suplemento. Los productores pueden alimentar 400 mg por animal cada dos días en dos libras de alimento.</w:t>
      </w:r>
    </w:p>
    <w:p w14:paraId="61343BA1" w14:textId="77777777" w:rsidR="0058409C" w:rsidRDefault="0058409C">
      <w:pPr>
        <w:rPr>
          <w:rFonts w:asciiTheme="majorHAnsi" w:hAnsiTheme="majorHAnsi"/>
          <w:sz w:val="24"/>
          <w:szCs w:val="24"/>
        </w:rPr>
      </w:pPr>
      <w:r>
        <w:rPr>
          <w:rFonts w:asciiTheme="majorHAnsi" w:hAnsiTheme="majorHAnsi"/>
          <w:sz w:val="24"/>
          <w:szCs w:val="24"/>
        </w:rPr>
        <w:t xml:space="preserve">No existen restricciones de peso para el ganado de pastoreo que recibe </w:t>
      </w:r>
      <w:proofErr w:type="spellStart"/>
      <w:r>
        <w:rPr>
          <w:rFonts w:asciiTheme="majorHAnsi" w:hAnsiTheme="majorHAnsi"/>
          <w:sz w:val="24"/>
          <w:szCs w:val="24"/>
        </w:rPr>
        <w:t>Bovatec</w:t>
      </w:r>
      <w:proofErr w:type="spellEnd"/>
      <w:r>
        <w:rPr>
          <w:rFonts w:asciiTheme="majorHAnsi" w:hAnsiTheme="majorHAnsi"/>
          <w:sz w:val="24"/>
          <w:szCs w:val="24"/>
        </w:rPr>
        <w:t xml:space="preserve"> . El ganado no debe consumir menos de 60 ni más de 200 mg de </w:t>
      </w:r>
      <w:proofErr w:type="spellStart"/>
      <w:r>
        <w:rPr>
          <w:rFonts w:asciiTheme="majorHAnsi" w:hAnsiTheme="majorHAnsi"/>
          <w:sz w:val="24"/>
          <w:szCs w:val="24"/>
        </w:rPr>
        <w:t>Bovatec</w:t>
      </w:r>
      <w:proofErr w:type="spellEnd"/>
      <w:r>
        <w:rPr>
          <w:rFonts w:asciiTheme="majorHAnsi" w:hAnsiTheme="majorHAnsi"/>
          <w:sz w:val="24"/>
          <w:szCs w:val="24"/>
        </w:rPr>
        <w:t xml:space="preserve"> en al menos una libra de alimento al día.</w:t>
      </w:r>
    </w:p>
    <w:p w14:paraId="2BE07159" w14:textId="77777777" w:rsidR="0058409C" w:rsidRDefault="0058409C">
      <w:pPr>
        <w:rPr>
          <w:rFonts w:asciiTheme="majorHAnsi" w:hAnsiTheme="majorHAnsi"/>
          <w:sz w:val="24"/>
          <w:szCs w:val="24"/>
        </w:rPr>
      </w:pPr>
      <w:proofErr w:type="spellStart"/>
      <w:r>
        <w:rPr>
          <w:rFonts w:asciiTheme="majorHAnsi" w:hAnsiTheme="majorHAnsi"/>
          <w:sz w:val="24"/>
          <w:szCs w:val="24"/>
        </w:rPr>
        <w:t>Rumensin</w:t>
      </w:r>
      <w:proofErr w:type="spellEnd"/>
      <w:r>
        <w:rPr>
          <w:rFonts w:asciiTheme="majorHAnsi" w:hAnsiTheme="majorHAnsi"/>
          <w:sz w:val="24"/>
          <w:szCs w:val="24"/>
        </w:rPr>
        <w:t xml:space="preserve"> ha sido aprobado en ciertas formulaciones de minerales y bloques. Agregar un </w:t>
      </w:r>
      <w:proofErr w:type="spellStart"/>
      <w:r>
        <w:rPr>
          <w:rFonts w:asciiTheme="majorHAnsi" w:hAnsiTheme="majorHAnsi"/>
          <w:sz w:val="24"/>
          <w:szCs w:val="24"/>
        </w:rPr>
        <w:t>ionóforo</w:t>
      </w:r>
      <w:proofErr w:type="spellEnd"/>
      <w:r>
        <w:rPr>
          <w:rFonts w:asciiTheme="majorHAnsi" w:hAnsiTheme="majorHAnsi"/>
          <w:sz w:val="24"/>
          <w:szCs w:val="24"/>
        </w:rPr>
        <w:t xml:space="preserve"> a una fuente mineral parece ser el método de administración menos deseable. La cantidad de </w:t>
      </w:r>
      <w:proofErr w:type="spellStart"/>
      <w:r>
        <w:rPr>
          <w:rFonts w:asciiTheme="majorHAnsi" w:hAnsiTheme="majorHAnsi"/>
          <w:sz w:val="24"/>
          <w:szCs w:val="24"/>
        </w:rPr>
        <w:t>ionóforo</w:t>
      </w:r>
      <w:proofErr w:type="spellEnd"/>
      <w:r>
        <w:rPr>
          <w:rFonts w:asciiTheme="majorHAnsi" w:hAnsiTheme="majorHAnsi"/>
          <w:sz w:val="24"/>
          <w:szCs w:val="24"/>
        </w:rPr>
        <w:t xml:space="preserve"> consumido es más variable con las mezclas de minerales. </w:t>
      </w:r>
      <w:r w:rsidR="001A3AC6">
        <w:rPr>
          <w:rFonts w:asciiTheme="majorHAnsi" w:hAnsiTheme="majorHAnsi"/>
          <w:sz w:val="24"/>
          <w:szCs w:val="24"/>
        </w:rPr>
        <w:t xml:space="preserve">Los </w:t>
      </w:r>
      <w:proofErr w:type="spellStart"/>
      <w:r w:rsidR="001A3AC6">
        <w:rPr>
          <w:rFonts w:asciiTheme="majorHAnsi" w:hAnsiTheme="majorHAnsi"/>
          <w:sz w:val="24"/>
          <w:szCs w:val="24"/>
        </w:rPr>
        <w:t>ionóforos</w:t>
      </w:r>
      <w:proofErr w:type="spellEnd"/>
      <w:r w:rsidR="001A3AC6">
        <w:rPr>
          <w:rFonts w:asciiTheme="majorHAnsi" w:hAnsiTheme="majorHAnsi"/>
          <w:sz w:val="24"/>
          <w:szCs w:val="24"/>
        </w:rPr>
        <w:t xml:space="preserve"> incorporados en raciones de comida o bloques comerciales dan como resultado una respuesta más consistente (Rust, 1988).</w:t>
      </w:r>
    </w:p>
    <w:p w14:paraId="5C691F59" w14:textId="77777777" w:rsidR="00727FDD" w:rsidRDefault="00727FDD">
      <w:pPr>
        <w:rPr>
          <w:rFonts w:asciiTheme="majorHAnsi" w:hAnsiTheme="majorHAnsi"/>
          <w:b/>
          <w:sz w:val="24"/>
          <w:szCs w:val="24"/>
        </w:rPr>
      </w:pPr>
      <w:r>
        <w:rPr>
          <w:rFonts w:asciiTheme="majorHAnsi" w:hAnsiTheme="majorHAnsi"/>
          <w:b/>
          <w:sz w:val="24"/>
          <w:szCs w:val="24"/>
        </w:rPr>
        <w:br w:type="page"/>
      </w:r>
    </w:p>
    <w:p w14:paraId="47E48621" w14:textId="77777777" w:rsidR="0058409C" w:rsidRDefault="0058409C">
      <w:pPr>
        <w:rPr>
          <w:rFonts w:asciiTheme="majorHAnsi" w:hAnsiTheme="majorHAnsi"/>
          <w:sz w:val="24"/>
          <w:szCs w:val="24"/>
        </w:rPr>
      </w:pPr>
      <w:r w:rsidRPr="00727FDD">
        <w:rPr>
          <w:rFonts w:asciiTheme="majorHAnsi" w:hAnsiTheme="majorHAnsi"/>
          <w:b/>
          <w:sz w:val="24"/>
          <w:szCs w:val="24"/>
        </w:rPr>
        <w:t xml:space="preserve">Implantes </w:t>
      </w:r>
      <w:r>
        <w:rPr>
          <w:rFonts w:asciiTheme="majorHAnsi" w:hAnsiTheme="majorHAnsi"/>
          <w:sz w:val="24"/>
          <w:szCs w:val="24"/>
        </w:rPr>
        <w:t xml:space="preserve">: Los implantes son uno de los procedimientos de manejo más efectivos disponibles. Uno puede esperar entre 20 y 30 libras adicionales de peso animal durante la temporada de pastoreo. </w:t>
      </w:r>
      <w:proofErr w:type="spellStart"/>
      <w:r>
        <w:rPr>
          <w:rFonts w:asciiTheme="majorHAnsi" w:hAnsiTheme="majorHAnsi"/>
          <w:sz w:val="24"/>
          <w:szCs w:val="24"/>
        </w:rPr>
        <w:t>Dinusson</w:t>
      </w:r>
      <w:proofErr w:type="spellEnd"/>
      <w:r>
        <w:rPr>
          <w:rFonts w:asciiTheme="majorHAnsi" w:hAnsiTheme="majorHAnsi"/>
          <w:sz w:val="24"/>
          <w:szCs w:val="24"/>
        </w:rPr>
        <w:t xml:space="preserve"> et al. (1981) observaron que los novillos implantados con </w:t>
      </w:r>
      <w:proofErr w:type="spellStart"/>
      <w:r>
        <w:rPr>
          <w:rFonts w:asciiTheme="majorHAnsi" w:hAnsiTheme="majorHAnsi"/>
          <w:sz w:val="24"/>
          <w:szCs w:val="24"/>
        </w:rPr>
        <w:t>Compudose</w:t>
      </w:r>
      <w:proofErr w:type="spellEnd"/>
      <w:r>
        <w:rPr>
          <w:rFonts w:asciiTheme="majorHAnsi" w:hAnsiTheme="majorHAnsi"/>
          <w:sz w:val="24"/>
          <w:szCs w:val="24"/>
        </w:rPr>
        <w:t xml:space="preserve"> ganaban un 15% más rápido que los novillos no implantados en pasto. Los </w:t>
      </w:r>
      <w:proofErr w:type="spellStart"/>
      <w:r>
        <w:rPr>
          <w:rFonts w:asciiTheme="majorHAnsi" w:hAnsiTheme="majorHAnsi"/>
          <w:sz w:val="24"/>
          <w:szCs w:val="24"/>
        </w:rPr>
        <w:t>ionóforos</w:t>
      </w:r>
      <w:proofErr w:type="spellEnd"/>
      <w:r>
        <w:rPr>
          <w:rFonts w:asciiTheme="majorHAnsi" w:hAnsiTheme="majorHAnsi"/>
          <w:sz w:val="24"/>
          <w:szCs w:val="24"/>
        </w:rPr>
        <w:t xml:space="preserve"> y los implantes son complementarios. Si obtiene una respuesta del 5 al 10 % de un </w:t>
      </w:r>
      <w:proofErr w:type="spellStart"/>
      <w:r>
        <w:rPr>
          <w:rFonts w:asciiTheme="majorHAnsi" w:hAnsiTheme="majorHAnsi"/>
          <w:sz w:val="24"/>
          <w:szCs w:val="24"/>
        </w:rPr>
        <w:t>ionóforo</w:t>
      </w:r>
      <w:proofErr w:type="spellEnd"/>
      <w:r>
        <w:rPr>
          <w:rFonts w:asciiTheme="majorHAnsi" w:hAnsiTheme="majorHAnsi"/>
          <w:sz w:val="24"/>
          <w:szCs w:val="24"/>
        </w:rPr>
        <w:t xml:space="preserve"> y otra respuesta del 5 al 10 % de un implante, se suman para dar una respuesta del 10 al 20 % en ganancia animal.</w:t>
      </w:r>
    </w:p>
    <w:p w14:paraId="24FA6FF0" w14:textId="77777777" w:rsidR="0058409C" w:rsidRDefault="0058409C">
      <w:pPr>
        <w:rPr>
          <w:rFonts w:asciiTheme="majorHAnsi" w:hAnsiTheme="majorHAnsi"/>
          <w:sz w:val="24"/>
          <w:szCs w:val="24"/>
        </w:rPr>
      </w:pPr>
      <w:r w:rsidRPr="00727FDD">
        <w:rPr>
          <w:rFonts w:asciiTheme="majorHAnsi" w:hAnsiTheme="majorHAnsi"/>
          <w:b/>
          <w:sz w:val="24"/>
          <w:szCs w:val="24"/>
        </w:rPr>
        <w:t xml:space="preserve">Vacunas, etiquetas para moscas y desparasitantes </w:t>
      </w:r>
      <w:r>
        <w:rPr>
          <w:rFonts w:asciiTheme="majorHAnsi" w:hAnsiTheme="majorHAnsi"/>
          <w:sz w:val="24"/>
          <w:szCs w:val="24"/>
        </w:rPr>
        <w:t xml:space="preserve">: los programas de vacunación son beneficiosos para prevenir brotes de enfermedades. El control de gusanos puede proporcionar de 5 a 10 libras de aumento de peso adicional. La respuesta es variable debido a la gravedad de la infestación por gusanos. </w:t>
      </w:r>
      <w:proofErr w:type="spellStart"/>
      <w:r>
        <w:rPr>
          <w:rFonts w:asciiTheme="majorHAnsi" w:hAnsiTheme="majorHAnsi"/>
          <w:sz w:val="24"/>
          <w:szCs w:val="24"/>
        </w:rPr>
        <w:t>Wohlgemuth</w:t>
      </w:r>
      <w:proofErr w:type="spellEnd"/>
      <w:r>
        <w:rPr>
          <w:rFonts w:asciiTheme="majorHAnsi" w:hAnsiTheme="majorHAnsi"/>
          <w:sz w:val="24"/>
          <w:szCs w:val="24"/>
        </w:rPr>
        <w:t xml:space="preserve"> y </w:t>
      </w:r>
      <w:proofErr w:type="spellStart"/>
      <w:r w:rsidR="00FC7594">
        <w:rPr>
          <w:rFonts w:asciiTheme="majorHAnsi" w:hAnsiTheme="majorHAnsi"/>
          <w:sz w:val="24"/>
          <w:szCs w:val="24"/>
        </w:rPr>
        <w:t>Melancom</w:t>
      </w:r>
      <w:proofErr w:type="spellEnd"/>
      <w:r w:rsidR="00FC7594">
        <w:rPr>
          <w:rFonts w:asciiTheme="majorHAnsi" w:hAnsiTheme="majorHAnsi"/>
          <w:sz w:val="24"/>
          <w:szCs w:val="24"/>
        </w:rPr>
        <w:t xml:space="preserve"> (1988) observaron un aumento del peso al destete en los terneros cuando sus madres estaban desparasitadas. Este beneficio en el peso al destete persistió incluso cuando había niveles subclínicos de gusanos. El uso de etiquetas para moscas reducirá los problemas de conjuntivitis y la irritación causada por las moscas.</w:t>
      </w:r>
    </w:p>
    <w:p w14:paraId="36A51CC2" w14:textId="77777777" w:rsidR="00FC7594" w:rsidRDefault="00FC7594">
      <w:pPr>
        <w:rPr>
          <w:rFonts w:asciiTheme="majorHAnsi" w:hAnsiTheme="majorHAnsi"/>
          <w:sz w:val="24"/>
          <w:szCs w:val="24"/>
        </w:rPr>
      </w:pPr>
      <w:r w:rsidRPr="00727FDD">
        <w:rPr>
          <w:rFonts w:asciiTheme="majorHAnsi" w:hAnsiTheme="majorHAnsi"/>
          <w:b/>
          <w:sz w:val="24"/>
          <w:szCs w:val="24"/>
        </w:rPr>
        <w:t xml:space="preserve">Sistemas de pastoreo rotativo </w:t>
      </w:r>
      <w:r>
        <w:rPr>
          <w:rFonts w:asciiTheme="majorHAnsi" w:hAnsiTheme="majorHAnsi"/>
          <w:sz w:val="24"/>
          <w:szCs w:val="24"/>
        </w:rPr>
        <w:t xml:space="preserve">: En general, el pasto es utilizado más eficientemente por el ganado en los sistemas de pastoreo rotativo (Barker y </w:t>
      </w:r>
      <w:proofErr w:type="spellStart"/>
      <w:r>
        <w:rPr>
          <w:rFonts w:asciiTheme="majorHAnsi" w:hAnsiTheme="majorHAnsi"/>
          <w:sz w:val="24"/>
          <w:szCs w:val="24"/>
        </w:rPr>
        <w:t>Nyren</w:t>
      </w:r>
      <w:proofErr w:type="spellEnd"/>
      <w:r>
        <w:rPr>
          <w:rFonts w:asciiTheme="majorHAnsi" w:hAnsiTheme="majorHAnsi"/>
          <w:sz w:val="24"/>
          <w:szCs w:val="24"/>
        </w:rPr>
        <w:t xml:space="preserve"> , 1987; </w:t>
      </w:r>
      <w:proofErr w:type="spellStart"/>
      <w:r>
        <w:rPr>
          <w:rFonts w:asciiTheme="majorHAnsi" w:hAnsiTheme="majorHAnsi"/>
          <w:sz w:val="24"/>
          <w:szCs w:val="24"/>
        </w:rPr>
        <w:t>Manske</w:t>
      </w:r>
      <w:proofErr w:type="spellEnd"/>
      <w:r>
        <w:rPr>
          <w:rFonts w:asciiTheme="majorHAnsi" w:hAnsiTheme="majorHAnsi"/>
          <w:sz w:val="24"/>
          <w:szCs w:val="24"/>
        </w:rPr>
        <w:t xml:space="preserve"> et al. 1987; </w:t>
      </w:r>
      <w:proofErr w:type="spellStart"/>
      <w:r>
        <w:rPr>
          <w:rFonts w:asciiTheme="majorHAnsi" w:hAnsiTheme="majorHAnsi"/>
          <w:sz w:val="24"/>
          <w:szCs w:val="24"/>
        </w:rPr>
        <w:t>Kirby</w:t>
      </w:r>
      <w:proofErr w:type="spellEnd"/>
      <w:r>
        <w:rPr>
          <w:rFonts w:asciiTheme="majorHAnsi" w:hAnsiTheme="majorHAnsi"/>
          <w:sz w:val="24"/>
          <w:szCs w:val="24"/>
        </w:rPr>
        <w:t xml:space="preserve"> y </w:t>
      </w:r>
      <w:proofErr w:type="spellStart"/>
      <w:r>
        <w:rPr>
          <w:rFonts w:asciiTheme="majorHAnsi" w:hAnsiTheme="majorHAnsi"/>
          <w:sz w:val="24"/>
          <w:szCs w:val="24"/>
        </w:rPr>
        <w:t>Nyren</w:t>
      </w:r>
      <w:proofErr w:type="spellEnd"/>
      <w:r>
        <w:rPr>
          <w:rFonts w:asciiTheme="majorHAnsi" w:hAnsiTheme="majorHAnsi"/>
          <w:sz w:val="24"/>
          <w:szCs w:val="24"/>
        </w:rPr>
        <w:t xml:space="preserve"> , 1987; </w:t>
      </w:r>
      <w:proofErr w:type="spellStart"/>
      <w:r>
        <w:rPr>
          <w:rFonts w:asciiTheme="majorHAnsi" w:hAnsiTheme="majorHAnsi"/>
          <w:sz w:val="24"/>
          <w:szCs w:val="24"/>
        </w:rPr>
        <w:t>Kirby</w:t>
      </w:r>
      <w:proofErr w:type="spellEnd"/>
      <w:r>
        <w:rPr>
          <w:rFonts w:asciiTheme="majorHAnsi" w:hAnsiTheme="majorHAnsi"/>
          <w:sz w:val="24"/>
          <w:szCs w:val="24"/>
        </w:rPr>
        <w:t xml:space="preserve"> y Conlon, 1987). Se necesita más investigación con ganado de pastoreo y prácticas de suplementación cuando se utiliza un sistema de pastoreo rotativo. Se especula que el pastoreo rotativo retrasaría la necesidad de alimentación suplementaria.</w:t>
      </w:r>
    </w:p>
    <w:p w14:paraId="774D1EC2" w14:textId="77777777" w:rsidR="00FC7594" w:rsidRDefault="00FC7594">
      <w:pPr>
        <w:rPr>
          <w:rFonts w:asciiTheme="majorHAnsi" w:hAnsiTheme="majorHAnsi"/>
          <w:sz w:val="24"/>
          <w:szCs w:val="24"/>
        </w:rPr>
      </w:pPr>
      <w:r>
        <w:rPr>
          <w:rFonts w:asciiTheme="majorHAnsi" w:hAnsiTheme="majorHAnsi"/>
          <w:sz w:val="24"/>
          <w:szCs w:val="24"/>
        </w:rPr>
        <w:br w:type="page"/>
      </w:r>
    </w:p>
    <w:p w14:paraId="64A1E1F9" w14:textId="77777777" w:rsidR="00FC7594" w:rsidRPr="001A3AC6" w:rsidRDefault="00FC7594" w:rsidP="00FC7594">
      <w:pPr>
        <w:jc w:val="center"/>
        <w:rPr>
          <w:rFonts w:asciiTheme="majorHAnsi" w:hAnsiTheme="majorHAnsi"/>
          <w:b/>
          <w:sz w:val="24"/>
          <w:szCs w:val="24"/>
        </w:rPr>
      </w:pPr>
      <w:r w:rsidRPr="001A3AC6">
        <w:rPr>
          <w:rFonts w:asciiTheme="majorHAnsi" w:hAnsiTheme="majorHAnsi"/>
          <w:b/>
          <w:sz w:val="24"/>
          <w:szCs w:val="24"/>
        </w:rPr>
        <w:t>Literatura citada</w:t>
      </w:r>
    </w:p>
    <w:p w14:paraId="31670412" w14:textId="77777777" w:rsidR="005B74C6" w:rsidRDefault="005B74C6" w:rsidP="005B74C6">
      <w:pPr>
        <w:rPr>
          <w:rFonts w:asciiTheme="majorHAnsi" w:hAnsiTheme="majorHAnsi"/>
          <w:sz w:val="24"/>
          <w:szCs w:val="24"/>
        </w:rPr>
      </w:pPr>
      <w:r>
        <w:rPr>
          <w:rFonts w:asciiTheme="majorHAnsi" w:hAnsiTheme="majorHAnsi"/>
          <w:sz w:val="24"/>
          <w:szCs w:val="24"/>
        </w:rPr>
        <w:t>Anderson, VL y BH Dunn. 1982. Suplementación de granos de novillos de un año en pastoreo de pastos irrigados. ND Granja Res. 40:10;</w:t>
      </w:r>
    </w:p>
    <w:p w14:paraId="5813EE9E" w14:textId="77777777" w:rsidR="005B74C6" w:rsidRDefault="005B74C6" w:rsidP="005B74C6">
      <w:pPr>
        <w:rPr>
          <w:rFonts w:asciiTheme="majorHAnsi" w:hAnsiTheme="majorHAnsi"/>
          <w:sz w:val="24"/>
          <w:szCs w:val="24"/>
        </w:rPr>
      </w:pPr>
      <w:r>
        <w:rPr>
          <w:rFonts w:asciiTheme="majorHAnsi" w:hAnsiTheme="majorHAnsi"/>
          <w:sz w:val="24"/>
          <w:szCs w:val="24"/>
        </w:rPr>
        <w:t xml:space="preserve">Barker, WT y P. </w:t>
      </w:r>
      <w:proofErr w:type="spellStart"/>
      <w:proofErr w:type="gramStart"/>
      <w:r>
        <w:rPr>
          <w:rFonts w:asciiTheme="majorHAnsi" w:hAnsiTheme="majorHAnsi"/>
          <w:sz w:val="24"/>
          <w:szCs w:val="24"/>
        </w:rPr>
        <w:t>Nyren</w:t>
      </w:r>
      <w:proofErr w:type="spellEnd"/>
      <w:r>
        <w:rPr>
          <w:rFonts w:asciiTheme="majorHAnsi" w:hAnsiTheme="majorHAnsi"/>
          <w:sz w:val="24"/>
          <w:szCs w:val="24"/>
        </w:rPr>
        <w:t xml:space="preserve"> .</w:t>
      </w:r>
      <w:proofErr w:type="gramEnd"/>
      <w:r>
        <w:rPr>
          <w:rFonts w:asciiTheme="majorHAnsi" w:hAnsiTheme="majorHAnsi"/>
          <w:sz w:val="24"/>
          <w:szCs w:val="24"/>
        </w:rPr>
        <w:t xml:space="preserve"> 1987. Sistemas de pastoreo en praderas de pastos mixtos. NDSU. Dpto. Anim. &amp; Range Sci. Ana. Rpt. pags. 5.</w:t>
      </w:r>
    </w:p>
    <w:p w14:paraId="0FB61990" w14:textId="77777777" w:rsidR="005B74C6" w:rsidRDefault="005B74C6" w:rsidP="005B74C6">
      <w:pPr>
        <w:rPr>
          <w:rFonts w:asciiTheme="majorHAnsi" w:hAnsiTheme="majorHAnsi"/>
          <w:sz w:val="24"/>
          <w:szCs w:val="24"/>
        </w:rPr>
      </w:pPr>
      <w:proofErr w:type="spellStart"/>
      <w:proofErr w:type="gramStart"/>
      <w:r>
        <w:rPr>
          <w:rFonts w:asciiTheme="majorHAnsi" w:hAnsiTheme="majorHAnsi"/>
          <w:sz w:val="24"/>
          <w:szCs w:val="24"/>
        </w:rPr>
        <w:t>Dinusson</w:t>
      </w:r>
      <w:proofErr w:type="spellEnd"/>
      <w:r>
        <w:rPr>
          <w:rFonts w:asciiTheme="majorHAnsi" w:hAnsiTheme="majorHAnsi"/>
          <w:sz w:val="24"/>
          <w:szCs w:val="24"/>
        </w:rPr>
        <w:t xml:space="preserve"> ,</w:t>
      </w:r>
      <w:proofErr w:type="gramEnd"/>
      <w:r>
        <w:rPr>
          <w:rFonts w:asciiTheme="majorHAnsi" w:hAnsiTheme="majorHAnsi"/>
          <w:sz w:val="24"/>
          <w:szCs w:val="24"/>
        </w:rPr>
        <w:t xml:space="preserve"> WE, LJ Johnson, RB Danielson y WJ Dunn. 1981. </w:t>
      </w:r>
      <w:proofErr w:type="spellStart"/>
      <w:r>
        <w:rPr>
          <w:rFonts w:asciiTheme="majorHAnsi" w:hAnsiTheme="majorHAnsi"/>
          <w:sz w:val="24"/>
          <w:szCs w:val="24"/>
        </w:rPr>
        <w:t>Compudose</w:t>
      </w:r>
      <w:proofErr w:type="spellEnd"/>
      <w:r>
        <w:rPr>
          <w:rFonts w:asciiTheme="majorHAnsi" w:hAnsiTheme="majorHAnsi"/>
          <w:sz w:val="24"/>
          <w:szCs w:val="24"/>
        </w:rPr>
        <w:t xml:space="preserve"> , </w:t>
      </w:r>
      <w:proofErr w:type="spellStart"/>
      <w:r>
        <w:rPr>
          <w:rFonts w:asciiTheme="majorHAnsi" w:hAnsiTheme="majorHAnsi"/>
          <w:sz w:val="24"/>
          <w:szCs w:val="24"/>
        </w:rPr>
        <w:t>Rumensin</w:t>
      </w:r>
      <w:proofErr w:type="spellEnd"/>
      <w:r>
        <w:rPr>
          <w:rFonts w:asciiTheme="majorHAnsi" w:hAnsiTheme="majorHAnsi"/>
          <w:sz w:val="24"/>
          <w:szCs w:val="24"/>
        </w:rPr>
        <w:t xml:space="preserve"> y suplemento para potreros en pastoreo. Departamento de NDSU Anim. ciencia Ana. Rpt. pags. 20</w:t>
      </w:r>
    </w:p>
    <w:p w14:paraId="57FF6DF2" w14:textId="77777777" w:rsidR="00FC7594" w:rsidRDefault="005B74C6">
      <w:pPr>
        <w:rPr>
          <w:rFonts w:asciiTheme="majorHAnsi" w:hAnsiTheme="majorHAnsi"/>
          <w:sz w:val="24"/>
          <w:szCs w:val="24"/>
        </w:rPr>
      </w:pPr>
      <w:r>
        <w:rPr>
          <w:rFonts w:asciiTheme="majorHAnsi" w:hAnsiTheme="majorHAnsi"/>
          <w:sz w:val="24"/>
          <w:szCs w:val="24"/>
        </w:rPr>
        <w:t xml:space="preserve">Kirby, DR y P. </w:t>
      </w:r>
      <w:proofErr w:type="spellStart"/>
      <w:proofErr w:type="gramStart"/>
      <w:r>
        <w:rPr>
          <w:rFonts w:asciiTheme="majorHAnsi" w:hAnsiTheme="majorHAnsi"/>
          <w:sz w:val="24"/>
          <w:szCs w:val="24"/>
        </w:rPr>
        <w:t>Nyren</w:t>
      </w:r>
      <w:proofErr w:type="spellEnd"/>
      <w:r>
        <w:rPr>
          <w:rFonts w:asciiTheme="majorHAnsi" w:hAnsiTheme="majorHAnsi"/>
          <w:sz w:val="24"/>
          <w:szCs w:val="24"/>
        </w:rPr>
        <w:t xml:space="preserve"> .</w:t>
      </w:r>
      <w:proofErr w:type="gramEnd"/>
      <w:r>
        <w:rPr>
          <w:rFonts w:asciiTheme="majorHAnsi" w:hAnsiTheme="majorHAnsi"/>
          <w:sz w:val="24"/>
          <w:szCs w:val="24"/>
        </w:rPr>
        <w:t xml:space="preserve"> 1987. Pastoreo de corta duración en la pradera de hierba mixta de Dakota del Norte. NDSU. Dpto. Anim. &amp; Range Sci. Ana. Rpt. pags. 24</w:t>
      </w:r>
    </w:p>
    <w:p w14:paraId="7D29C570" w14:textId="77777777" w:rsidR="005B74C6" w:rsidRDefault="005B74C6">
      <w:pPr>
        <w:rPr>
          <w:rFonts w:asciiTheme="majorHAnsi" w:hAnsiTheme="majorHAnsi"/>
          <w:sz w:val="24"/>
          <w:szCs w:val="24"/>
        </w:rPr>
      </w:pPr>
      <w:r>
        <w:rPr>
          <w:rFonts w:asciiTheme="majorHAnsi" w:hAnsiTheme="majorHAnsi"/>
          <w:sz w:val="24"/>
          <w:szCs w:val="24"/>
        </w:rPr>
        <w:t>Kirby, DR y TJ Conlon. 1987. Ensayo de pastoreo de corta duración. NDSU. Dpto. Anim. &amp; Range Sci. Ana. Rpt. pags. 26</w:t>
      </w:r>
    </w:p>
    <w:p w14:paraId="46884270" w14:textId="77777777" w:rsidR="00FC7594" w:rsidRDefault="005B74C6">
      <w:pPr>
        <w:rPr>
          <w:rFonts w:asciiTheme="majorHAnsi" w:hAnsiTheme="majorHAnsi"/>
          <w:sz w:val="24"/>
          <w:szCs w:val="24"/>
        </w:rPr>
      </w:pPr>
      <w:proofErr w:type="spellStart"/>
      <w:r>
        <w:rPr>
          <w:rFonts w:asciiTheme="majorHAnsi" w:hAnsiTheme="majorHAnsi"/>
          <w:sz w:val="24"/>
          <w:szCs w:val="24"/>
        </w:rPr>
        <w:t>Manske</w:t>
      </w:r>
      <w:proofErr w:type="spellEnd"/>
      <w:r>
        <w:rPr>
          <w:rFonts w:asciiTheme="majorHAnsi" w:hAnsiTheme="majorHAnsi"/>
          <w:sz w:val="24"/>
          <w:szCs w:val="24"/>
        </w:rPr>
        <w:t xml:space="preserve"> , LL 1987. Uso de reguladores de crecimiento de plantas en pastos de gramíneas.  NDSU. Dpto. Anim. &amp; Range Sci. Ana. Rpt. pags. 10</w:t>
      </w:r>
    </w:p>
    <w:p w14:paraId="74699A20" w14:textId="77777777" w:rsidR="0058409C" w:rsidRDefault="005B74C6">
      <w:pPr>
        <w:rPr>
          <w:rFonts w:asciiTheme="majorHAnsi" w:hAnsiTheme="majorHAnsi"/>
          <w:sz w:val="24"/>
          <w:szCs w:val="24"/>
        </w:rPr>
      </w:pPr>
      <w:proofErr w:type="spellStart"/>
      <w:r>
        <w:rPr>
          <w:rFonts w:asciiTheme="majorHAnsi" w:hAnsiTheme="majorHAnsi"/>
          <w:sz w:val="24"/>
          <w:szCs w:val="24"/>
        </w:rPr>
        <w:t>Manske</w:t>
      </w:r>
      <w:proofErr w:type="spellEnd"/>
      <w:r>
        <w:rPr>
          <w:rFonts w:asciiTheme="majorHAnsi" w:hAnsiTheme="majorHAnsi"/>
          <w:sz w:val="24"/>
          <w:szCs w:val="24"/>
        </w:rPr>
        <w:t xml:space="preserve"> , LL, ME </w:t>
      </w:r>
      <w:proofErr w:type="spellStart"/>
      <w:r>
        <w:rPr>
          <w:rFonts w:asciiTheme="majorHAnsi" w:hAnsiTheme="majorHAnsi"/>
          <w:sz w:val="24"/>
          <w:szCs w:val="24"/>
        </w:rPr>
        <w:t>Biondini</w:t>
      </w:r>
      <w:proofErr w:type="spellEnd"/>
      <w:r>
        <w:rPr>
          <w:rFonts w:asciiTheme="majorHAnsi" w:hAnsiTheme="majorHAnsi"/>
          <w:sz w:val="24"/>
          <w:szCs w:val="24"/>
        </w:rPr>
        <w:t xml:space="preserve"> , CY Oseto , JE </w:t>
      </w:r>
      <w:proofErr w:type="spellStart"/>
      <w:r>
        <w:rPr>
          <w:rFonts w:asciiTheme="majorHAnsi" w:hAnsiTheme="majorHAnsi"/>
          <w:sz w:val="24"/>
          <w:szCs w:val="24"/>
        </w:rPr>
        <w:t>Struble</w:t>
      </w:r>
      <w:proofErr w:type="spellEnd"/>
      <w:r>
        <w:rPr>
          <w:rFonts w:asciiTheme="majorHAnsi" w:hAnsiTheme="majorHAnsi"/>
          <w:sz w:val="24"/>
          <w:szCs w:val="24"/>
        </w:rPr>
        <w:t xml:space="preserve"> , DO Erickson, PJ </w:t>
      </w:r>
      <w:proofErr w:type="spellStart"/>
      <w:r>
        <w:rPr>
          <w:rFonts w:asciiTheme="majorHAnsi" w:hAnsiTheme="majorHAnsi"/>
          <w:sz w:val="24"/>
          <w:szCs w:val="24"/>
        </w:rPr>
        <w:t>Sjursen</w:t>
      </w:r>
      <w:proofErr w:type="spellEnd"/>
      <w:r>
        <w:rPr>
          <w:rFonts w:asciiTheme="majorHAnsi" w:hAnsiTheme="majorHAnsi"/>
          <w:sz w:val="24"/>
          <w:szCs w:val="24"/>
        </w:rPr>
        <w:t xml:space="preserve"> , TJ </w:t>
      </w:r>
      <w:proofErr w:type="spellStart"/>
      <w:r>
        <w:rPr>
          <w:rFonts w:asciiTheme="majorHAnsi" w:hAnsiTheme="majorHAnsi"/>
          <w:sz w:val="24"/>
          <w:szCs w:val="24"/>
        </w:rPr>
        <w:t>Conlon</w:t>
      </w:r>
      <w:proofErr w:type="spellEnd"/>
      <w:r>
        <w:rPr>
          <w:rFonts w:asciiTheme="majorHAnsi" w:hAnsiTheme="majorHAnsi"/>
          <w:sz w:val="24"/>
          <w:szCs w:val="24"/>
        </w:rPr>
        <w:t xml:space="preserve">, JL Nelson y DG </w:t>
      </w:r>
      <w:proofErr w:type="spellStart"/>
      <w:r>
        <w:rPr>
          <w:rFonts w:asciiTheme="majorHAnsi" w:hAnsiTheme="majorHAnsi"/>
          <w:sz w:val="24"/>
          <w:szCs w:val="24"/>
        </w:rPr>
        <w:t>Landblom</w:t>
      </w:r>
      <w:proofErr w:type="spellEnd"/>
      <w:r>
        <w:rPr>
          <w:rFonts w:asciiTheme="majorHAnsi" w:hAnsiTheme="majorHAnsi"/>
          <w:sz w:val="24"/>
          <w:szCs w:val="24"/>
        </w:rPr>
        <w:t xml:space="preserve"> . 1987 </w:t>
      </w:r>
      <w:proofErr w:type="gramStart"/>
      <w:r>
        <w:rPr>
          <w:rFonts w:asciiTheme="majorHAnsi" w:hAnsiTheme="majorHAnsi"/>
          <w:sz w:val="24"/>
          <w:szCs w:val="24"/>
        </w:rPr>
        <w:t>Efectos</w:t>
      </w:r>
      <w:proofErr w:type="gramEnd"/>
      <w:r>
        <w:rPr>
          <w:rFonts w:asciiTheme="majorHAnsi" w:hAnsiTheme="majorHAnsi"/>
          <w:sz w:val="24"/>
          <w:szCs w:val="24"/>
        </w:rPr>
        <w:t xml:space="preserve"> del pastoreo en la estructura y dinámica de los ecosistemas de pastizales. NDSU. Dpto. Anim. &amp; Range Sci. Ana. Rpt. pags. 18</w:t>
      </w:r>
    </w:p>
    <w:p w14:paraId="124ABCDB" w14:textId="77777777" w:rsidR="005B74C6" w:rsidRDefault="005B74C6">
      <w:pPr>
        <w:rPr>
          <w:rFonts w:asciiTheme="majorHAnsi" w:hAnsiTheme="majorHAnsi"/>
          <w:sz w:val="24"/>
          <w:szCs w:val="24"/>
        </w:rPr>
      </w:pPr>
      <w:proofErr w:type="spellStart"/>
      <w:proofErr w:type="gramStart"/>
      <w:r>
        <w:rPr>
          <w:rFonts w:asciiTheme="majorHAnsi" w:hAnsiTheme="majorHAnsi"/>
          <w:sz w:val="24"/>
          <w:szCs w:val="24"/>
        </w:rPr>
        <w:t>Nyren</w:t>
      </w:r>
      <w:proofErr w:type="spellEnd"/>
      <w:r>
        <w:rPr>
          <w:rFonts w:asciiTheme="majorHAnsi" w:hAnsiTheme="majorHAnsi"/>
          <w:sz w:val="24"/>
          <w:szCs w:val="24"/>
        </w:rPr>
        <w:t xml:space="preserve"> ,</w:t>
      </w:r>
      <w:proofErr w:type="gramEnd"/>
      <w:r>
        <w:rPr>
          <w:rFonts w:asciiTheme="majorHAnsi" w:hAnsiTheme="majorHAnsi"/>
          <w:sz w:val="24"/>
          <w:szCs w:val="24"/>
        </w:rPr>
        <w:t xml:space="preserve"> PE, WC Whitman, JL Nelson y TJ Conlon. </w:t>
      </w:r>
      <w:r w:rsidR="00DE6EE7">
        <w:rPr>
          <w:rFonts w:asciiTheme="majorHAnsi" w:hAnsiTheme="majorHAnsi"/>
          <w:sz w:val="24"/>
          <w:szCs w:val="24"/>
        </w:rPr>
        <w:t>1983. Evaluación de un sistema de 3 pastos fertilizados pastoreados por novillos de un año. J. Gestión de la gama. 36:354.</w:t>
      </w:r>
    </w:p>
    <w:p w14:paraId="583BE184" w14:textId="77777777" w:rsidR="00DE6EE7" w:rsidRDefault="00DE6EE7">
      <w:pPr>
        <w:rPr>
          <w:rFonts w:asciiTheme="majorHAnsi" w:hAnsiTheme="majorHAnsi"/>
          <w:sz w:val="24"/>
          <w:szCs w:val="24"/>
        </w:rPr>
      </w:pPr>
      <w:r>
        <w:rPr>
          <w:rFonts w:asciiTheme="majorHAnsi" w:hAnsiTheme="majorHAnsi"/>
          <w:sz w:val="24"/>
          <w:szCs w:val="24"/>
        </w:rPr>
        <w:t xml:space="preserve">Rust, SR 1988. </w:t>
      </w:r>
      <w:proofErr w:type="spellStart"/>
      <w:r>
        <w:rPr>
          <w:rFonts w:asciiTheme="majorHAnsi" w:hAnsiTheme="majorHAnsi"/>
          <w:sz w:val="24"/>
          <w:szCs w:val="24"/>
        </w:rPr>
        <w:t>Ionóforos</w:t>
      </w:r>
      <w:proofErr w:type="spellEnd"/>
      <w:r>
        <w:rPr>
          <w:rFonts w:asciiTheme="majorHAnsi" w:hAnsiTheme="majorHAnsi"/>
          <w:sz w:val="24"/>
          <w:szCs w:val="24"/>
        </w:rPr>
        <w:t xml:space="preserve"> para ganado en pastoreo. Cooperativa MSU. ext. serv. ext. bulbo E-2100.</w:t>
      </w:r>
    </w:p>
    <w:p w14:paraId="0C477B7E" w14:textId="77777777" w:rsidR="00DE6EE7" w:rsidRDefault="00DE6EE7">
      <w:pPr>
        <w:rPr>
          <w:rFonts w:asciiTheme="majorHAnsi" w:hAnsiTheme="majorHAnsi"/>
          <w:sz w:val="24"/>
          <w:szCs w:val="24"/>
        </w:rPr>
      </w:pPr>
      <w:proofErr w:type="spellStart"/>
      <w:r>
        <w:rPr>
          <w:rFonts w:asciiTheme="majorHAnsi" w:hAnsiTheme="majorHAnsi"/>
          <w:sz w:val="24"/>
          <w:szCs w:val="24"/>
        </w:rPr>
        <w:t>Sarvis</w:t>
      </w:r>
      <w:proofErr w:type="spellEnd"/>
      <w:r>
        <w:rPr>
          <w:rFonts w:asciiTheme="majorHAnsi" w:hAnsiTheme="majorHAnsi"/>
          <w:sz w:val="24"/>
          <w:szCs w:val="24"/>
        </w:rPr>
        <w:t xml:space="preserve"> , JT 1941. Investigaciones de pastoreo en las grandes llanuras del norte . ND Ag. Universidad y USDA Bul. 308. pags. 110.</w:t>
      </w:r>
    </w:p>
    <w:p w14:paraId="2D5951E3" w14:textId="77777777" w:rsidR="00DE6EE7" w:rsidRDefault="00DE6EE7">
      <w:pPr>
        <w:rPr>
          <w:rFonts w:asciiTheme="majorHAnsi" w:hAnsiTheme="majorHAnsi"/>
          <w:sz w:val="24"/>
          <w:szCs w:val="24"/>
        </w:rPr>
      </w:pPr>
      <w:r>
        <w:rPr>
          <w:rFonts w:asciiTheme="majorHAnsi" w:hAnsiTheme="majorHAnsi"/>
          <w:sz w:val="24"/>
          <w:szCs w:val="24"/>
        </w:rPr>
        <w:t>Smith, EF, 1983. Ganado en crecimiento sobre pasto.  KSU.  ag. Exp. Sta. bulbo 638R.</w:t>
      </w:r>
    </w:p>
    <w:p w14:paraId="56A74562" w14:textId="77777777" w:rsidR="00DE6EE7" w:rsidRDefault="00DE6EE7">
      <w:pPr>
        <w:rPr>
          <w:rFonts w:asciiTheme="majorHAnsi" w:hAnsiTheme="majorHAnsi"/>
          <w:sz w:val="24"/>
          <w:szCs w:val="24"/>
        </w:rPr>
      </w:pPr>
      <w:r>
        <w:rPr>
          <w:rFonts w:asciiTheme="majorHAnsi" w:hAnsiTheme="majorHAnsi"/>
          <w:sz w:val="24"/>
          <w:szCs w:val="24"/>
        </w:rPr>
        <w:t xml:space="preserve">Whitman, WC, DW </w:t>
      </w:r>
      <w:proofErr w:type="spellStart"/>
      <w:r>
        <w:rPr>
          <w:rFonts w:asciiTheme="majorHAnsi" w:hAnsiTheme="majorHAnsi"/>
          <w:sz w:val="24"/>
          <w:szCs w:val="24"/>
        </w:rPr>
        <w:t>Bolin</w:t>
      </w:r>
      <w:proofErr w:type="spellEnd"/>
      <w:r>
        <w:rPr>
          <w:rFonts w:asciiTheme="majorHAnsi" w:hAnsiTheme="majorHAnsi"/>
          <w:sz w:val="24"/>
          <w:szCs w:val="24"/>
        </w:rPr>
        <w:t xml:space="preserve">, EW </w:t>
      </w:r>
      <w:proofErr w:type="spellStart"/>
      <w:r>
        <w:rPr>
          <w:rFonts w:asciiTheme="majorHAnsi" w:hAnsiTheme="majorHAnsi"/>
          <w:sz w:val="24"/>
          <w:szCs w:val="24"/>
        </w:rPr>
        <w:t>Klosterman</w:t>
      </w:r>
      <w:proofErr w:type="spellEnd"/>
      <w:r>
        <w:rPr>
          <w:rFonts w:asciiTheme="majorHAnsi" w:hAnsiTheme="majorHAnsi"/>
          <w:sz w:val="24"/>
          <w:szCs w:val="24"/>
        </w:rPr>
        <w:t xml:space="preserve"> , HJ </w:t>
      </w:r>
      <w:proofErr w:type="spellStart"/>
      <w:r>
        <w:rPr>
          <w:rFonts w:asciiTheme="majorHAnsi" w:hAnsiTheme="majorHAnsi"/>
          <w:sz w:val="24"/>
          <w:szCs w:val="24"/>
        </w:rPr>
        <w:t>Klostermann</w:t>
      </w:r>
      <w:proofErr w:type="spellEnd"/>
      <w:r>
        <w:rPr>
          <w:rFonts w:asciiTheme="majorHAnsi" w:hAnsiTheme="majorHAnsi"/>
          <w:sz w:val="24"/>
          <w:szCs w:val="24"/>
        </w:rPr>
        <w:t xml:space="preserve"> , KD Ford, L. </w:t>
      </w:r>
      <w:proofErr w:type="spellStart"/>
      <w:r>
        <w:rPr>
          <w:rFonts w:asciiTheme="majorHAnsi" w:hAnsiTheme="majorHAnsi"/>
          <w:sz w:val="24"/>
          <w:szCs w:val="24"/>
        </w:rPr>
        <w:t>Moomaw</w:t>
      </w:r>
      <w:proofErr w:type="spellEnd"/>
      <w:r>
        <w:rPr>
          <w:rFonts w:asciiTheme="majorHAnsi" w:hAnsiTheme="majorHAnsi"/>
          <w:sz w:val="24"/>
          <w:szCs w:val="24"/>
        </w:rPr>
        <w:t xml:space="preserve"> , DG </w:t>
      </w:r>
      <w:proofErr w:type="spellStart"/>
      <w:r>
        <w:rPr>
          <w:rFonts w:asciiTheme="majorHAnsi" w:hAnsiTheme="majorHAnsi"/>
          <w:sz w:val="24"/>
          <w:szCs w:val="24"/>
        </w:rPr>
        <w:t>Houg</w:t>
      </w:r>
      <w:proofErr w:type="spellEnd"/>
      <w:r>
        <w:rPr>
          <w:rFonts w:asciiTheme="majorHAnsi" w:hAnsiTheme="majorHAnsi"/>
          <w:sz w:val="24"/>
          <w:szCs w:val="24"/>
        </w:rPr>
        <w:t xml:space="preserve"> y ML Buchanan. 1951. Caroteno, proteína y fósforo en praderas y pastos domesticados del oeste de Dakota del Norte. ND Ag. Universidad y Exp. </w:t>
      </w:r>
      <w:proofErr w:type="gramStart"/>
      <w:r>
        <w:rPr>
          <w:rFonts w:asciiTheme="majorHAnsi" w:hAnsiTheme="majorHAnsi"/>
          <w:sz w:val="24"/>
          <w:szCs w:val="24"/>
        </w:rPr>
        <w:t>Sta. bulbo</w:t>
      </w:r>
      <w:proofErr w:type="gramEnd"/>
      <w:r>
        <w:rPr>
          <w:rFonts w:asciiTheme="majorHAnsi" w:hAnsiTheme="majorHAnsi"/>
          <w:sz w:val="24"/>
          <w:szCs w:val="24"/>
        </w:rPr>
        <w:t xml:space="preserve"> 370. pags. 55.  </w:t>
      </w:r>
    </w:p>
    <w:p w14:paraId="6A1DAB39" w14:textId="77777777" w:rsidR="00DE6EE7" w:rsidRDefault="00DE6EE7">
      <w:pPr>
        <w:rPr>
          <w:rFonts w:asciiTheme="majorHAnsi" w:hAnsiTheme="majorHAnsi"/>
          <w:sz w:val="24"/>
          <w:szCs w:val="24"/>
        </w:rPr>
      </w:pPr>
      <w:r>
        <w:rPr>
          <w:rFonts w:asciiTheme="majorHAnsi" w:hAnsiTheme="majorHAnsi"/>
          <w:sz w:val="24"/>
          <w:szCs w:val="24"/>
        </w:rPr>
        <w:t xml:space="preserve">Wohlgemuth, KW y JJ </w:t>
      </w:r>
      <w:proofErr w:type="spellStart"/>
      <w:proofErr w:type="gramStart"/>
      <w:r>
        <w:rPr>
          <w:rFonts w:asciiTheme="majorHAnsi" w:hAnsiTheme="majorHAnsi"/>
          <w:sz w:val="24"/>
          <w:szCs w:val="24"/>
        </w:rPr>
        <w:t>Melancom</w:t>
      </w:r>
      <w:proofErr w:type="spellEnd"/>
      <w:r>
        <w:rPr>
          <w:rFonts w:asciiTheme="majorHAnsi" w:hAnsiTheme="majorHAnsi"/>
          <w:sz w:val="24"/>
          <w:szCs w:val="24"/>
        </w:rPr>
        <w:t xml:space="preserve"> .</w:t>
      </w:r>
      <w:proofErr w:type="gramEnd"/>
      <w:r>
        <w:rPr>
          <w:rFonts w:asciiTheme="majorHAnsi" w:hAnsiTheme="majorHAnsi"/>
          <w:sz w:val="24"/>
          <w:szCs w:val="24"/>
        </w:rPr>
        <w:t xml:space="preserve"> 1988. Pesos al destete de terneros de carne de Dakota del Norte y tratamiento de sus madres con ivermectina . Agri -Práctica 9:23.</w:t>
      </w:r>
    </w:p>
    <w:p w14:paraId="0F3E95C2" w14:textId="77777777" w:rsidR="00DE6EE7" w:rsidRDefault="00DE6EE7">
      <w:pPr>
        <w:rPr>
          <w:rFonts w:asciiTheme="majorHAnsi" w:hAnsiTheme="majorHAnsi"/>
          <w:sz w:val="24"/>
          <w:szCs w:val="24"/>
        </w:rPr>
      </w:pPr>
    </w:p>
    <w:p w14:paraId="6F03E41A" w14:textId="77777777" w:rsidR="00C061BE" w:rsidRDefault="00C061BE">
      <w:pPr>
        <w:rPr>
          <w:rFonts w:asciiTheme="majorHAnsi" w:hAnsiTheme="majorHAnsi"/>
          <w:sz w:val="24"/>
          <w:szCs w:val="24"/>
        </w:rPr>
      </w:pPr>
    </w:p>
    <w:p w14:paraId="0352B53B" w14:textId="77777777" w:rsidR="00186A63" w:rsidRPr="0096250E" w:rsidRDefault="00186A63">
      <w:pPr>
        <w:rPr>
          <w:rFonts w:asciiTheme="majorHAnsi" w:hAnsiTheme="majorHAnsi"/>
          <w:sz w:val="24"/>
          <w:szCs w:val="24"/>
        </w:rPr>
      </w:pPr>
    </w:p>
    <w:sectPr w:rsidR="00186A63" w:rsidRPr="0096250E" w:rsidSect="00C061BE">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0E"/>
    <w:rsid w:val="000B2206"/>
    <w:rsid w:val="00186A63"/>
    <w:rsid w:val="001A1019"/>
    <w:rsid w:val="001A3AC6"/>
    <w:rsid w:val="003A3B97"/>
    <w:rsid w:val="0058409C"/>
    <w:rsid w:val="005B74C6"/>
    <w:rsid w:val="00685F0C"/>
    <w:rsid w:val="00727FDD"/>
    <w:rsid w:val="008441DB"/>
    <w:rsid w:val="008D3E33"/>
    <w:rsid w:val="00946321"/>
    <w:rsid w:val="00953279"/>
    <w:rsid w:val="0096250E"/>
    <w:rsid w:val="00BA7E52"/>
    <w:rsid w:val="00C00059"/>
    <w:rsid w:val="00C061BE"/>
    <w:rsid w:val="00C44951"/>
    <w:rsid w:val="00DE028C"/>
    <w:rsid w:val="00DE6EE7"/>
    <w:rsid w:val="00E225CC"/>
    <w:rsid w:val="00F26EF7"/>
    <w:rsid w:val="00FC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76A9"/>
  <w15:docId w15:val="{1E36E646-28CD-486F-9919-B602387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3E33"/>
    <w:pPr>
      <w:spacing w:after="0" w:line="240" w:lineRule="auto"/>
    </w:pPr>
  </w:style>
  <w:style w:type="paragraph" w:styleId="BalloonText">
    <w:name w:val="Balloon Text"/>
    <w:basedOn w:val="Normal"/>
    <w:link w:val="BalloonTextChar"/>
    <w:uiPriority w:val="99"/>
    <w:semiHidden/>
    <w:unhideWhenUsed/>
    <w:rsid w:val="001A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Jerauld</dc:creator>
  <cp:lastModifiedBy>Boyles, Stephen</cp:lastModifiedBy>
  <cp:revision>2</cp:revision>
  <cp:lastPrinted>2014-01-16T15:26:00Z</cp:lastPrinted>
  <dcterms:created xsi:type="dcterms:W3CDTF">2022-10-27T15:52:00Z</dcterms:created>
  <dcterms:modified xsi:type="dcterms:W3CDTF">2022-10-27T15:52:00Z</dcterms:modified>
</cp:coreProperties>
</file>