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71F0B" w14:textId="77777777" w:rsidR="00601CEE" w:rsidRDefault="00D5580A">
      <w:pPr>
        <w:jc w:val="center"/>
      </w:pPr>
      <w:r>
        <w:t>Gestión de comederos</w:t>
      </w:r>
    </w:p>
    <w:p w14:paraId="69AEEE4B" w14:textId="77777777" w:rsidR="00601CEE" w:rsidRDefault="00D5580A">
      <w:pPr>
        <w:jc w:val="center"/>
      </w:pPr>
      <w:r>
        <w:t>steve boyles</w:t>
      </w:r>
    </w:p>
    <w:p w14:paraId="76F8927A" w14:textId="77777777" w:rsidR="00601CEE" w:rsidRDefault="00D5580A">
      <w:pPr>
        <w:jc w:val="center"/>
      </w:pPr>
      <w:r>
        <w:t>Especialista en Carne de Extensión de OSU</w:t>
      </w:r>
    </w:p>
    <w:p w14:paraId="39184D5A" w14:textId="77777777" w:rsidR="00601CEE" w:rsidRDefault="00601CEE">
      <w:pPr>
        <w:jc w:val="center"/>
      </w:pPr>
    </w:p>
    <w:p w14:paraId="745C596C" w14:textId="77777777" w:rsidR="00601CEE" w:rsidRDefault="00D5580A">
      <w:pPr>
        <w:pStyle w:val="BodyText"/>
      </w:pPr>
      <w:r>
        <w:t>Parte del manejo del comedero es estimar la cantidad de alimento que comerá el ganado. Deben tenerse en cuenta factores como el tamaño, el peso, la raza, el tipo de ración, el clima y la salud del ganado. El historial previo de consumo de alimento para un corral de ganado puede ayudar en las estimaciones.</w:t>
      </w:r>
    </w:p>
    <w:p w14:paraId="15DF7B60" w14:textId="77777777" w:rsidR="00601CEE" w:rsidRDefault="00601CEE">
      <w:pPr>
        <w:jc w:val="both"/>
      </w:pPr>
    </w:p>
    <w:p w14:paraId="398CBE29" w14:textId="77777777" w:rsidR="00601CEE" w:rsidRDefault="00D5580A">
      <w:pPr>
        <w:jc w:val="both"/>
      </w:pPr>
      <w:r>
        <w:t>¿Cuánto trabajo desea realizar para obtener una estimación de cómo come su novillo o un grupo de ganado? Se pueden hacer estimaciones antes de la alimentación matutina, si está proporcionando alimentación matutina, con dos observaciones adicionales realizadas durante el día. Un método común es uno durante el consumo de la primera toma y otro en la tarde antes de la toma. La alimentación no debe aumentarse en más del 10%. Se pueden justificar disminuciones de más del 10% para que el ganado limpie los comederos. En general, las llamadas de alimentación no deben disminuirse en la tarde.</w:t>
      </w:r>
    </w:p>
    <w:p w14:paraId="6767EBC8" w14:textId="77777777" w:rsidR="00601CEE" w:rsidRDefault="00601CEE">
      <w:pPr>
        <w:jc w:val="both"/>
      </w:pPr>
    </w:p>
    <w:p w14:paraId="18CD3D09" w14:textId="77777777" w:rsidR="00601CEE" w:rsidRDefault="00D5580A">
      <w:pPr>
        <w:jc w:val="both"/>
      </w:pPr>
      <w:r>
        <w:t>Considere desarrollar una hoja para monitorear/rastrear su alimentación. Una sábana para literas podría contener la siguiente información.</w:t>
      </w:r>
    </w:p>
    <w:p w14:paraId="14AB52E5" w14:textId="77777777" w:rsidR="00601CEE" w:rsidRDefault="00601CEE">
      <w:pPr>
        <w:jc w:val="both"/>
      </w:pPr>
    </w:p>
    <w:p w14:paraId="0B97DFC1" w14:textId="77777777" w:rsidR="00601CEE" w:rsidRDefault="00D5580A">
      <w:pPr>
        <w:numPr>
          <w:ilvl w:val="0"/>
          <w:numId w:val="1"/>
        </w:numPr>
        <w:jc w:val="both"/>
      </w:pPr>
      <w:r>
        <w:t xml:space="preserve">Pluma Número </w:t>
      </w:r>
      <w:r>
        <w:tab/>
      </w:r>
      <w:r>
        <w:tab/>
      </w:r>
      <w:r>
        <w:tab/>
        <w:t>6. Días en la ración</w:t>
      </w:r>
    </w:p>
    <w:p w14:paraId="5C6FAA4E" w14:textId="77777777" w:rsidR="00601CEE" w:rsidRDefault="00D5580A">
      <w:pPr>
        <w:numPr>
          <w:ilvl w:val="0"/>
          <w:numId w:val="1"/>
        </w:numPr>
        <w:jc w:val="both"/>
      </w:pPr>
      <w:r>
        <w:t xml:space="preserve">Recuento de cabezas </w:t>
      </w:r>
      <w:r>
        <w:tab/>
      </w:r>
      <w:r>
        <w:tab/>
      </w:r>
      <w:r>
        <w:tab/>
        <w:t>7. Indicación de literas resbaladizas</w:t>
      </w:r>
    </w:p>
    <w:p w14:paraId="42E55F35" w14:textId="77777777" w:rsidR="00601CEE" w:rsidRDefault="00D5580A">
      <w:pPr>
        <w:numPr>
          <w:ilvl w:val="0"/>
          <w:numId w:val="1"/>
        </w:numPr>
        <w:jc w:val="both"/>
      </w:pPr>
      <w:r>
        <w:t xml:space="preserve">En peso </w:t>
      </w:r>
      <w:r>
        <w:tab/>
      </w:r>
      <w:r>
        <w:tab/>
      </w:r>
      <w:r>
        <w:tab/>
        <w:t>8. Indicación de la última vez que se limpiaron las literas</w:t>
      </w:r>
    </w:p>
    <w:p w14:paraId="74824B2B" w14:textId="77777777" w:rsidR="00601CEE" w:rsidRDefault="00D5580A">
      <w:pPr>
        <w:numPr>
          <w:ilvl w:val="0"/>
          <w:numId w:val="1"/>
        </w:numPr>
        <w:jc w:val="both"/>
      </w:pPr>
      <w:r>
        <w:t xml:space="preserve">Peso actual </w:t>
      </w:r>
      <w:r>
        <w:tab/>
      </w:r>
      <w:r>
        <w:tab/>
        <w:t>9. Estado del corral (seco, fangoso, etc.)</w:t>
      </w:r>
    </w:p>
    <w:p w14:paraId="458AA56F" w14:textId="77777777" w:rsidR="00601CEE" w:rsidRDefault="00D5580A">
      <w:pPr>
        <w:numPr>
          <w:ilvl w:val="0"/>
          <w:numId w:val="1"/>
        </w:numPr>
        <w:jc w:val="both"/>
      </w:pPr>
      <w:r>
        <w:t>Días de alimentación</w:t>
      </w:r>
    </w:p>
    <w:p w14:paraId="72F9740E" w14:textId="77777777" w:rsidR="00601CEE" w:rsidRDefault="00601CEE">
      <w:pPr>
        <w:jc w:val="both"/>
      </w:pPr>
    </w:p>
    <w:p w14:paraId="66E62A08" w14:textId="77777777" w:rsidR="00601CEE" w:rsidRDefault="00D5580A">
      <w:pPr>
        <w:jc w:val="both"/>
      </w:pPr>
      <w:r>
        <w:t>La siguiente tabla le permite al comedero estimar el consumo real de alimento y rastrear las tendencias en el consumo. Manteniendo al menos 4 días de registros disponibles, se puede explicar la respuesta tardía en el comportamiento del ganado a un cambio de alimentación.</w:t>
      </w:r>
    </w:p>
    <w:p w14:paraId="26E752F1" w14:textId="77777777" w:rsidR="00601CEE" w:rsidRDefault="00601CEE">
      <w:pPr>
        <w:jc w:val="both"/>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6041"/>
        <w:gridCol w:w="1879"/>
      </w:tblGrid>
      <w:tr w:rsidR="00601CEE" w14:paraId="417C8DB7" w14:textId="77777777">
        <w:trPr>
          <w:gridAfter w:val="1"/>
          <w:wAfter w:w="1908" w:type="dxa"/>
        </w:trPr>
        <w:tc>
          <w:tcPr>
            <w:tcW w:w="6948" w:type="dxa"/>
            <w:gridSpan w:val="2"/>
          </w:tcPr>
          <w:p w14:paraId="1365BFD2" w14:textId="77777777" w:rsidR="00601CEE" w:rsidRDefault="00D5580A">
            <w:pPr>
              <w:jc w:val="both"/>
              <w:rPr>
                <w:i/>
                <w:iCs/>
              </w:rPr>
            </w:pPr>
            <w:r>
              <w:t xml:space="preserve">Sistema de puntuación de literas de 4 puntos </w:t>
            </w:r>
            <w:r>
              <w:rPr>
                <w:sz w:val="20"/>
              </w:rPr>
              <w:t xml:space="preserve">( </w:t>
            </w:r>
            <w:r>
              <w:rPr>
                <w:i/>
                <w:iCs/>
                <w:sz w:val="20"/>
              </w:rPr>
              <w:t>derivado de la Universidad Estatal de Dakota del Sur)</w:t>
            </w:r>
          </w:p>
        </w:tc>
      </w:tr>
      <w:tr w:rsidR="00601CEE" w14:paraId="1A84C298" w14:textId="77777777">
        <w:tc>
          <w:tcPr>
            <w:tcW w:w="828" w:type="dxa"/>
          </w:tcPr>
          <w:p w14:paraId="625588AF" w14:textId="77777777" w:rsidR="00601CEE" w:rsidRDefault="00D5580A">
            <w:pPr>
              <w:jc w:val="both"/>
            </w:pPr>
            <w:r>
              <w:t>Puntaje</w:t>
            </w:r>
          </w:p>
        </w:tc>
        <w:tc>
          <w:tcPr>
            <w:tcW w:w="8028" w:type="dxa"/>
            <w:gridSpan w:val="2"/>
          </w:tcPr>
          <w:p w14:paraId="06698E4D" w14:textId="77777777" w:rsidR="00601CEE" w:rsidRDefault="00D5580A">
            <w:pPr>
              <w:jc w:val="both"/>
            </w:pPr>
            <w:r>
              <w:t>Descripción</w:t>
            </w:r>
          </w:p>
        </w:tc>
      </w:tr>
      <w:tr w:rsidR="00601CEE" w14:paraId="65ADB739" w14:textId="77777777">
        <w:tc>
          <w:tcPr>
            <w:tcW w:w="828" w:type="dxa"/>
          </w:tcPr>
          <w:p w14:paraId="7229F18B" w14:textId="77777777" w:rsidR="00601CEE" w:rsidRDefault="00D5580A">
            <w:pPr>
              <w:jc w:val="both"/>
            </w:pPr>
            <w:r>
              <w:t>0</w:t>
            </w:r>
          </w:p>
        </w:tc>
        <w:tc>
          <w:tcPr>
            <w:tcW w:w="8028" w:type="dxa"/>
            <w:gridSpan w:val="2"/>
          </w:tcPr>
          <w:p w14:paraId="4E2467C4" w14:textId="77777777" w:rsidR="00601CEE" w:rsidRDefault="00D5580A">
            <w:pPr>
              <w:jc w:val="both"/>
            </w:pPr>
            <w:r>
              <w:t>No queda alimento en la litera</w:t>
            </w:r>
          </w:p>
        </w:tc>
      </w:tr>
      <w:tr w:rsidR="00601CEE" w14:paraId="001B3BBA" w14:textId="77777777">
        <w:tc>
          <w:tcPr>
            <w:tcW w:w="828" w:type="dxa"/>
          </w:tcPr>
          <w:p w14:paraId="545AEA8F" w14:textId="77777777" w:rsidR="00601CEE" w:rsidRDefault="00D5580A">
            <w:pPr>
              <w:jc w:val="both"/>
            </w:pPr>
            <w:r>
              <w:t>½</w:t>
            </w:r>
          </w:p>
        </w:tc>
        <w:tc>
          <w:tcPr>
            <w:tcW w:w="8028" w:type="dxa"/>
            <w:gridSpan w:val="2"/>
          </w:tcPr>
          <w:p w14:paraId="3EE55C85" w14:textId="77777777" w:rsidR="00601CEE" w:rsidRDefault="00D5580A">
            <w:pPr>
              <w:jc w:val="both"/>
            </w:pPr>
            <w:r>
              <w:t>Alimentación dispersa presente. La mayor parte del fondo de la litera expuesta</w:t>
            </w:r>
          </w:p>
        </w:tc>
      </w:tr>
      <w:tr w:rsidR="00601CEE" w14:paraId="4188333F" w14:textId="77777777">
        <w:tc>
          <w:tcPr>
            <w:tcW w:w="828" w:type="dxa"/>
          </w:tcPr>
          <w:p w14:paraId="2FCF0724" w14:textId="77777777" w:rsidR="00601CEE" w:rsidRDefault="00D5580A">
            <w:pPr>
              <w:jc w:val="both"/>
            </w:pPr>
            <w:r>
              <w:t>1</w:t>
            </w:r>
          </w:p>
        </w:tc>
        <w:tc>
          <w:tcPr>
            <w:tcW w:w="8028" w:type="dxa"/>
            <w:gridSpan w:val="2"/>
          </w:tcPr>
          <w:p w14:paraId="3451CF3D" w14:textId="77777777" w:rsidR="00601CEE" w:rsidRDefault="00D5580A">
            <w:pPr>
              <w:jc w:val="both"/>
            </w:pPr>
            <w:r>
              <w:t>Capa fina y uniforme de alimento en la parte inferior del comedero. Por lo general, alrededor de 1 núcleo de profundidad</w:t>
            </w:r>
          </w:p>
        </w:tc>
      </w:tr>
      <w:tr w:rsidR="00601CEE" w14:paraId="4A0F96AF" w14:textId="77777777">
        <w:tc>
          <w:tcPr>
            <w:tcW w:w="828" w:type="dxa"/>
          </w:tcPr>
          <w:p w14:paraId="2122DACB" w14:textId="77777777" w:rsidR="00601CEE" w:rsidRDefault="00D5580A">
            <w:pPr>
              <w:jc w:val="both"/>
            </w:pPr>
            <w:r>
              <w:t>2</w:t>
            </w:r>
          </w:p>
        </w:tc>
        <w:tc>
          <w:tcPr>
            <w:tcW w:w="8028" w:type="dxa"/>
            <w:gridSpan w:val="2"/>
          </w:tcPr>
          <w:p w14:paraId="51306E98" w14:textId="77777777" w:rsidR="00601CEE" w:rsidRDefault="00D5580A">
            <w:pPr>
              <w:jc w:val="both"/>
            </w:pPr>
            <w:r>
              <w:t>25-50% restante del alimento anterior</w:t>
            </w:r>
          </w:p>
        </w:tc>
      </w:tr>
      <w:tr w:rsidR="00601CEE" w14:paraId="1B5E55E2" w14:textId="77777777">
        <w:tc>
          <w:tcPr>
            <w:tcW w:w="828" w:type="dxa"/>
          </w:tcPr>
          <w:p w14:paraId="53148CC4" w14:textId="77777777" w:rsidR="00601CEE" w:rsidRDefault="00D5580A">
            <w:pPr>
              <w:jc w:val="both"/>
            </w:pPr>
            <w:r>
              <w:t>3</w:t>
            </w:r>
          </w:p>
        </w:tc>
        <w:tc>
          <w:tcPr>
            <w:tcW w:w="8028" w:type="dxa"/>
            <w:gridSpan w:val="2"/>
          </w:tcPr>
          <w:p w14:paraId="56692932" w14:textId="77777777" w:rsidR="00601CEE" w:rsidRDefault="00D5580A">
            <w:pPr>
              <w:jc w:val="both"/>
            </w:pPr>
            <w:r>
              <w:t>La corona de alimentación está fuertemente perturbada. &gt;50% del alimento restante.</w:t>
            </w:r>
          </w:p>
        </w:tc>
      </w:tr>
      <w:tr w:rsidR="00601CEE" w14:paraId="197837F1" w14:textId="77777777">
        <w:tc>
          <w:tcPr>
            <w:tcW w:w="828" w:type="dxa"/>
          </w:tcPr>
          <w:p w14:paraId="0D11761A" w14:textId="77777777" w:rsidR="00601CEE" w:rsidRDefault="00D5580A">
            <w:pPr>
              <w:jc w:val="both"/>
            </w:pPr>
            <w:r>
              <w:t>4</w:t>
            </w:r>
          </w:p>
        </w:tc>
        <w:tc>
          <w:tcPr>
            <w:tcW w:w="8028" w:type="dxa"/>
            <w:gridSpan w:val="2"/>
          </w:tcPr>
          <w:p w14:paraId="71EC835B" w14:textId="77777777" w:rsidR="00601CEE" w:rsidRDefault="00D5580A">
            <w:pPr>
              <w:jc w:val="both"/>
            </w:pPr>
            <w:r>
              <w:t>La alimentación está prácticamente intacta. La corona de alimentación aún se nota</w:t>
            </w:r>
          </w:p>
        </w:tc>
      </w:tr>
    </w:tbl>
    <w:p w14:paraId="3406D206" w14:textId="77777777" w:rsidR="00601CEE" w:rsidRDefault="00601CEE">
      <w:pPr>
        <w:jc w:val="both"/>
      </w:pPr>
    </w:p>
    <w:p w14:paraId="04B3EFDF" w14:textId="77777777" w:rsidR="00601CEE" w:rsidRDefault="00D5580A">
      <w:pPr>
        <w:pStyle w:val="BodyText"/>
      </w:pPr>
      <w:r>
        <w:t>Las estimaciones de consumo de alimento o las llamadas de alimento se realizan antes de la alimentación utilizando información sobre el consumo y las puntuaciones de los comederos de días anteriores. La siguiente tabla muestra un ejemplo para 4 corrales que dan una idea de cómo se pueden interpretar las llamadas de alimentación (libras de alimento por corral), utilizadas junto con las puntuaciones de los comederos .</w:t>
      </w:r>
    </w:p>
    <w:p w14:paraId="060600A0" w14:textId="77777777" w:rsidR="00601CEE" w:rsidRDefault="00601CEE">
      <w:pPr>
        <w:pStyle w:val="BodyText"/>
      </w:pPr>
    </w:p>
    <w:p w14:paraId="2F52BFF6" w14:textId="77777777" w:rsidR="00601CEE" w:rsidRDefault="00601CEE">
      <w:pPr>
        <w:pStyle w:val="BodyText"/>
      </w:pPr>
    </w:p>
    <w:p w14:paraId="149AFEEF" w14:textId="77777777" w:rsidR="00601CEE" w:rsidRDefault="00601CEE">
      <w:pPr>
        <w:pStyle w:val="BodyText"/>
      </w:pPr>
    </w:p>
    <w:p w14:paraId="1932E401" w14:textId="77777777" w:rsidR="00601CEE" w:rsidRDefault="00601CEE">
      <w:pPr>
        <w:pStyle w:val="BodyText"/>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697"/>
        <w:gridCol w:w="756"/>
        <w:gridCol w:w="576"/>
        <w:gridCol w:w="756"/>
        <w:gridCol w:w="576"/>
        <w:gridCol w:w="756"/>
        <w:gridCol w:w="576"/>
        <w:gridCol w:w="801"/>
        <w:gridCol w:w="576"/>
        <w:gridCol w:w="801"/>
        <w:gridCol w:w="576"/>
        <w:gridCol w:w="756"/>
        <w:gridCol w:w="576"/>
        <w:gridCol w:w="756"/>
      </w:tblGrid>
      <w:tr w:rsidR="00601CEE" w14:paraId="3F96CB57" w14:textId="77777777">
        <w:trPr>
          <w:cantSplit/>
        </w:trPr>
        <w:tc>
          <w:tcPr>
            <w:tcW w:w="828" w:type="dxa"/>
          </w:tcPr>
          <w:p w14:paraId="5061B149" w14:textId="77777777" w:rsidR="00601CEE" w:rsidRDefault="00D5580A">
            <w:pPr>
              <w:jc w:val="both"/>
            </w:pPr>
            <w:r>
              <w:t>Fecha</w:t>
            </w:r>
          </w:p>
        </w:tc>
        <w:tc>
          <w:tcPr>
            <w:tcW w:w="1275" w:type="dxa"/>
            <w:gridSpan w:val="2"/>
          </w:tcPr>
          <w:p w14:paraId="4EDB1CD4" w14:textId="77777777" w:rsidR="00601CEE" w:rsidRDefault="00D5580A">
            <w:pPr>
              <w:jc w:val="center"/>
            </w:pPr>
            <w:r>
              <w:t>1</w:t>
            </w:r>
          </w:p>
        </w:tc>
        <w:tc>
          <w:tcPr>
            <w:tcW w:w="1208" w:type="dxa"/>
            <w:gridSpan w:val="2"/>
          </w:tcPr>
          <w:p w14:paraId="46EDCCA7" w14:textId="77777777" w:rsidR="00601CEE" w:rsidRDefault="00D5580A">
            <w:pPr>
              <w:jc w:val="center"/>
            </w:pPr>
            <w:r>
              <w:t>2</w:t>
            </w:r>
          </w:p>
        </w:tc>
        <w:tc>
          <w:tcPr>
            <w:tcW w:w="1208" w:type="dxa"/>
            <w:gridSpan w:val="2"/>
          </w:tcPr>
          <w:p w14:paraId="2BD10221" w14:textId="77777777" w:rsidR="00601CEE" w:rsidRDefault="00D5580A">
            <w:pPr>
              <w:jc w:val="center"/>
            </w:pPr>
            <w:r>
              <w:t>3</w:t>
            </w:r>
          </w:p>
        </w:tc>
        <w:tc>
          <w:tcPr>
            <w:tcW w:w="1253" w:type="dxa"/>
            <w:gridSpan w:val="2"/>
          </w:tcPr>
          <w:p w14:paraId="0C4B6F34" w14:textId="77777777" w:rsidR="00601CEE" w:rsidRDefault="00D5580A">
            <w:pPr>
              <w:jc w:val="center"/>
            </w:pPr>
            <w:r>
              <w:t>4</w:t>
            </w:r>
          </w:p>
        </w:tc>
        <w:tc>
          <w:tcPr>
            <w:tcW w:w="1253" w:type="dxa"/>
            <w:gridSpan w:val="2"/>
          </w:tcPr>
          <w:p w14:paraId="44F5CEBE" w14:textId="77777777" w:rsidR="00601CEE" w:rsidRDefault="00D5580A">
            <w:pPr>
              <w:jc w:val="center"/>
            </w:pPr>
            <w:r>
              <w:t>5</w:t>
            </w:r>
          </w:p>
        </w:tc>
        <w:tc>
          <w:tcPr>
            <w:tcW w:w="1208" w:type="dxa"/>
            <w:gridSpan w:val="2"/>
          </w:tcPr>
          <w:p w14:paraId="25093959" w14:textId="77777777" w:rsidR="00601CEE" w:rsidRDefault="00D5580A">
            <w:pPr>
              <w:jc w:val="center"/>
            </w:pPr>
            <w:r>
              <w:t>6</w:t>
            </w:r>
          </w:p>
        </w:tc>
        <w:tc>
          <w:tcPr>
            <w:tcW w:w="1208" w:type="dxa"/>
            <w:gridSpan w:val="2"/>
          </w:tcPr>
          <w:p w14:paraId="6DE9DB81" w14:textId="77777777" w:rsidR="00601CEE" w:rsidRDefault="00D5580A">
            <w:pPr>
              <w:jc w:val="center"/>
            </w:pPr>
            <w:r>
              <w:t>7</w:t>
            </w:r>
          </w:p>
        </w:tc>
      </w:tr>
      <w:tr w:rsidR="00601CEE" w14:paraId="11B271F9" w14:textId="77777777">
        <w:tc>
          <w:tcPr>
            <w:tcW w:w="828" w:type="dxa"/>
          </w:tcPr>
          <w:p w14:paraId="17039C9A" w14:textId="77777777" w:rsidR="00601CEE" w:rsidRDefault="00601CEE">
            <w:pPr>
              <w:jc w:val="both"/>
            </w:pPr>
          </w:p>
        </w:tc>
        <w:tc>
          <w:tcPr>
            <w:tcW w:w="649" w:type="dxa"/>
          </w:tcPr>
          <w:p w14:paraId="009B8B2D" w14:textId="77777777" w:rsidR="00601CEE" w:rsidRDefault="00D5580A">
            <w:pPr>
              <w:jc w:val="both"/>
              <w:rPr>
                <w:sz w:val="18"/>
              </w:rPr>
            </w:pPr>
            <w:r>
              <w:rPr>
                <w:sz w:val="18"/>
              </w:rPr>
              <w:t>Monto</w:t>
            </w:r>
          </w:p>
        </w:tc>
        <w:tc>
          <w:tcPr>
            <w:tcW w:w="626" w:type="dxa"/>
          </w:tcPr>
          <w:p w14:paraId="6A36FEE8" w14:textId="77777777" w:rsidR="00601CEE" w:rsidRDefault="00D5580A">
            <w:pPr>
              <w:jc w:val="both"/>
              <w:rPr>
                <w:sz w:val="18"/>
              </w:rPr>
            </w:pPr>
            <w:r>
              <w:rPr>
                <w:sz w:val="18"/>
              </w:rPr>
              <w:t>Puntaje</w:t>
            </w:r>
          </w:p>
        </w:tc>
        <w:tc>
          <w:tcPr>
            <w:tcW w:w="582" w:type="dxa"/>
          </w:tcPr>
          <w:p w14:paraId="5ADE0803" w14:textId="77777777" w:rsidR="00601CEE" w:rsidRDefault="00D5580A">
            <w:pPr>
              <w:jc w:val="both"/>
              <w:rPr>
                <w:sz w:val="18"/>
              </w:rPr>
            </w:pPr>
            <w:r>
              <w:rPr>
                <w:sz w:val="18"/>
              </w:rPr>
              <w:t>amt.</w:t>
            </w:r>
          </w:p>
        </w:tc>
        <w:tc>
          <w:tcPr>
            <w:tcW w:w="626" w:type="dxa"/>
          </w:tcPr>
          <w:p w14:paraId="12E63874" w14:textId="77777777" w:rsidR="00601CEE" w:rsidRDefault="00D5580A">
            <w:pPr>
              <w:jc w:val="both"/>
              <w:rPr>
                <w:sz w:val="18"/>
              </w:rPr>
            </w:pPr>
            <w:r>
              <w:rPr>
                <w:sz w:val="18"/>
              </w:rPr>
              <w:t>Puntaje</w:t>
            </w:r>
          </w:p>
        </w:tc>
        <w:tc>
          <w:tcPr>
            <w:tcW w:w="582" w:type="dxa"/>
          </w:tcPr>
          <w:p w14:paraId="25107A0E" w14:textId="77777777" w:rsidR="00601CEE" w:rsidRDefault="00D5580A">
            <w:pPr>
              <w:jc w:val="both"/>
              <w:rPr>
                <w:sz w:val="18"/>
              </w:rPr>
            </w:pPr>
            <w:r>
              <w:rPr>
                <w:sz w:val="18"/>
              </w:rPr>
              <w:t>amt.</w:t>
            </w:r>
          </w:p>
        </w:tc>
        <w:tc>
          <w:tcPr>
            <w:tcW w:w="626" w:type="dxa"/>
          </w:tcPr>
          <w:p w14:paraId="0427429B" w14:textId="77777777" w:rsidR="00601CEE" w:rsidRDefault="00D5580A">
            <w:pPr>
              <w:jc w:val="both"/>
              <w:rPr>
                <w:sz w:val="18"/>
              </w:rPr>
            </w:pPr>
            <w:r>
              <w:rPr>
                <w:sz w:val="18"/>
              </w:rPr>
              <w:t>Puntaje</w:t>
            </w:r>
          </w:p>
        </w:tc>
        <w:tc>
          <w:tcPr>
            <w:tcW w:w="582" w:type="dxa"/>
          </w:tcPr>
          <w:p w14:paraId="7132EDC7" w14:textId="77777777" w:rsidR="00601CEE" w:rsidRDefault="00D5580A">
            <w:pPr>
              <w:jc w:val="both"/>
              <w:rPr>
                <w:sz w:val="18"/>
              </w:rPr>
            </w:pPr>
            <w:r>
              <w:rPr>
                <w:sz w:val="18"/>
              </w:rPr>
              <w:t>amt.</w:t>
            </w:r>
          </w:p>
        </w:tc>
        <w:tc>
          <w:tcPr>
            <w:tcW w:w="671" w:type="dxa"/>
          </w:tcPr>
          <w:p w14:paraId="49D8D158" w14:textId="77777777" w:rsidR="00601CEE" w:rsidRDefault="00D5580A">
            <w:pPr>
              <w:jc w:val="both"/>
              <w:rPr>
                <w:sz w:val="18"/>
              </w:rPr>
            </w:pPr>
            <w:r>
              <w:rPr>
                <w:sz w:val="18"/>
              </w:rPr>
              <w:t>Puntaje.</w:t>
            </w:r>
          </w:p>
        </w:tc>
        <w:tc>
          <w:tcPr>
            <w:tcW w:w="582" w:type="dxa"/>
          </w:tcPr>
          <w:p w14:paraId="1DE40618" w14:textId="77777777" w:rsidR="00601CEE" w:rsidRDefault="00D5580A">
            <w:pPr>
              <w:jc w:val="both"/>
              <w:rPr>
                <w:sz w:val="18"/>
              </w:rPr>
            </w:pPr>
            <w:r>
              <w:rPr>
                <w:sz w:val="18"/>
              </w:rPr>
              <w:t>amt.</w:t>
            </w:r>
          </w:p>
        </w:tc>
        <w:tc>
          <w:tcPr>
            <w:tcW w:w="671" w:type="dxa"/>
          </w:tcPr>
          <w:p w14:paraId="4FCA9A7D" w14:textId="77777777" w:rsidR="00601CEE" w:rsidRDefault="00D5580A">
            <w:pPr>
              <w:jc w:val="both"/>
              <w:rPr>
                <w:sz w:val="18"/>
              </w:rPr>
            </w:pPr>
            <w:r>
              <w:rPr>
                <w:sz w:val="18"/>
              </w:rPr>
              <w:t>Puntaje.</w:t>
            </w:r>
          </w:p>
        </w:tc>
        <w:tc>
          <w:tcPr>
            <w:tcW w:w="582" w:type="dxa"/>
          </w:tcPr>
          <w:p w14:paraId="2A958A19" w14:textId="77777777" w:rsidR="00601CEE" w:rsidRDefault="00D5580A">
            <w:pPr>
              <w:jc w:val="both"/>
              <w:rPr>
                <w:sz w:val="18"/>
              </w:rPr>
            </w:pPr>
            <w:r>
              <w:rPr>
                <w:sz w:val="18"/>
              </w:rPr>
              <w:t>amt.</w:t>
            </w:r>
          </w:p>
        </w:tc>
        <w:tc>
          <w:tcPr>
            <w:tcW w:w="626" w:type="dxa"/>
          </w:tcPr>
          <w:p w14:paraId="45DFAF02" w14:textId="77777777" w:rsidR="00601CEE" w:rsidRDefault="00D5580A">
            <w:pPr>
              <w:jc w:val="both"/>
              <w:rPr>
                <w:sz w:val="18"/>
              </w:rPr>
            </w:pPr>
            <w:r>
              <w:rPr>
                <w:sz w:val="18"/>
              </w:rPr>
              <w:t>Puntaje</w:t>
            </w:r>
          </w:p>
        </w:tc>
        <w:tc>
          <w:tcPr>
            <w:tcW w:w="582" w:type="dxa"/>
          </w:tcPr>
          <w:p w14:paraId="3149B5F8" w14:textId="77777777" w:rsidR="00601CEE" w:rsidRDefault="00D5580A">
            <w:pPr>
              <w:jc w:val="both"/>
              <w:rPr>
                <w:sz w:val="18"/>
              </w:rPr>
            </w:pPr>
            <w:r>
              <w:rPr>
                <w:sz w:val="18"/>
              </w:rPr>
              <w:t>amt.</w:t>
            </w:r>
          </w:p>
        </w:tc>
        <w:tc>
          <w:tcPr>
            <w:tcW w:w="626" w:type="dxa"/>
          </w:tcPr>
          <w:p w14:paraId="73D6C78D" w14:textId="77777777" w:rsidR="00601CEE" w:rsidRDefault="00D5580A">
            <w:pPr>
              <w:jc w:val="both"/>
              <w:rPr>
                <w:sz w:val="18"/>
              </w:rPr>
            </w:pPr>
            <w:r>
              <w:rPr>
                <w:sz w:val="18"/>
              </w:rPr>
              <w:t>Puntaje</w:t>
            </w:r>
          </w:p>
        </w:tc>
      </w:tr>
      <w:tr w:rsidR="00601CEE" w14:paraId="0F5740C6" w14:textId="77777777">
        <w:tc>
          <w:tcPr>
            <w:tcW w:w="828" w:type="dxa"/>
          </w:tcPr>
          <w:p w14:paraId="05CB19C7" w14:textId="77777777" w:rsidR="00601CEE" w:rsidRDefault="00D5580A">
            <w:pPr>
              <w:jc w:val="both"/>
              <w:rPr>
                <w:sz w:val="18"/>
              </w:rPr>
            </w:pPr>
            <w:r>
              <w:rPr>
                <w:sz w:val="18"/>
              </w:rPr>
              <w:t>Bolígrafo A</w:t>
            </w:r>
          </w:p>
        </w:tc>
        <w:tc>
          <w:tcPr>
            <w:tcW w:w="649" w:type="dxa"/>
          </w:tcPr>
          <w:p w14:paraId="5BA8A33C" w14:textId="77777777" w:rsidR="00601CEE" w:rsidRDefault="00D5580A">
            <w:pPr>
              <w:jc w:val="both"/>
            </w:pPr>
            <w:r>
              <w:t>249</w:t>
            </w:r>
          </w:p>
        </w:tc>
        <w:tc>
          <w:tcPr>
            <w:tcW w:w="626" w:type="dxa"/>
          </w:tcPr>
          <w:p w14:paraId="6F8B1A9F" w14:textId="77777777" w:rsidR="00601CEE" w:rsidRDefault="00D5580A">
            <w:pPr>
              <w:jc w:val="both"/>
            </w:pPr>
            <w:r>
              <w:t>2</w:t>
            </w:r>
          </w:p>
        </w:tc>
        <w:tc>
          <w:tcPr>
            <w:tcW w:w="582" w:type="dxa"/>
          </w:tcPr>
          <w:p w14:paraId="46894032" w14:textId="77777777" w:rsidR="00601CEE" w:rsidRDefault="00D5580A">
            <w:pPr>
              <w:jc w:val="both"/>
            </w:pPr>
            <w:r>
              <w:t>201</w:t>
            </w:r>
          </w:p>
        </w:tc>
        <w:tc>
          <w:tcPr>
            <w:tcW w:w="626" w:type="dxa"/>
          </w:tcPr>
          <w:p w14:paraId="1A709083" w14:textId="77777777" w:rsidR="00601CEE" w:rsidRDefault="00D5580A">
            <w:pPr>
              <w:jc w:val="both"/>
            </w:pPr>
            <w:r>
              <w:t>2</w:t>
            </w:r>
          </w:p>
        </w:tc>
        <w:tc>
          <w:tcPr>
            <w:tcW w:w="582" w:type="dxa"/>
          </w:tcPr>
          <w:p w14:paraId="6B64BCF7" w14:textId="77777777" w:rsidR="00601CEE" w:rsidRDefault="00D5580A">
            <w:pPr>
              <w:jc w:val="both"/>
            </w:pPr>
            <w:r>
              <w:t>201</w:t>
            </w:r>
          </w:p>
        </w:tc>
        <w:tc>
          <w:tcPr>
            <w:tcW w:w="626" w:type="dxa"/>
          </w:tcPr>
          <w:p w14:paraId="12B24599" w14:textId="77777777" w:rsidR="00601CEE" w:rsidRDefault="00D5580A">
            <w:pPr>
              <w:jc w:val="both"/>
            </w:pPr>
            <w:r>
              <w:t>1/2</w:t>
            </w:r>
          </w:p>
        </w:tc>
        <w:tc>
          <w:tcPr>
            <w:tcW w:w="582" w:type="dxa"/>
          </w:tcPr>
          <w:p w14:paraId="5C24A76B" w14:textId="77777777" w:rsidR="00601CEE" w:rsidRDefault="00D5580A">
            <w:pPr>
              <w:jc w:val="both"/>
            </w:pPr>
            <w:r>
              <w:t>207</w:t>
            </w:r>
          </w:p>
        </w:tc>
        <w:tc>
          <w:tcPr>
            <w:tcW w:w="671" w:type="dxa"/>
          </w:tcPr>
          <w:p w14:paraId="05378D7D" w14:textId="77777777" w:rsidR="00601CEE" w:rsidRDefault="00D5580A">
            <w:pPr>
              <w:jc w:val="both"/>
            </w:pPr>
            <w:r>
              <w:t>0</w:t>
            </w:r>
          </w:p>
        </w:tc>
        <w:tc>
          <w:tcPr>
            <w:tcW w:w="582" w:type="dxa"/>
          </w:tcPr>
          <w:p w14:paraId="3F3BB12D" w14:textId="77777777" w:rsidR="00601CEE" w:rsidRDefault="00D5580A">
            <w:pPr>
              <w:jc w:val="both"/>
            </w:pPr>
            <w:r>
              <w:t>207</w:t>
            </w:r>
          </w:p>
        </w:tc>
        <w:tc>
          <w:tcPr>
            <w:tcW w:w="671" w:type="dxa"/>
          </w:tcPr>
          <w:p w14:paraId="7008F119" w14:textId="77777777" w:rsidR="00601CEE" w:rsidRDefault="00D5580A">
            <w:pPr>
              <w:jc w:val="both"/>
            </w:pPr>
            <w:r>
              <w:t>½</w:t>
            </w:r>
          </w:p>
        </w:tc>
        <w:tc>
          <w:tcPr>
            <w:tcW w:w="582" w:type="dxa"/>
          </w:tcPr>
          <w:p w14:paraId="22163F8C" w14:textId="77777777" w:rsidR="00601CEE" w:rsidRDefault="00D5580A">
            <w:pPr>
              <w:jc w:val="both"/>
            </w:pPr>
            <w:r>
              <w:t>207</w:t>
            </w:r>
          </w:p>
        </w:tc>
        <w:tc>
          <w:tcPr>
            <w:tcW w:w="626" w:type="dxa"/>
          </w:tcPr>
          <w:p w14:paraId="4A90B440" w14:textId="77777777" w:rsidR="00601CEE" w:rsidRDefault="00D5580A">
            <w:pPr>
              <w:jc w:val="both"/>
            </w:pPr>
            <w:r>
              <w:t>0</w:t>
            </w:r>
          </w:p>
        </w:tc>
        <w:tc>
          <w:tcPr>
            <w:tcW w:w="582" w:type="dxa"/>
          </w:tcPr>
          <w:p w14:paraId="2C5FE5A6" w14:textId="77777777" w:rsidR="00601CEE" w:rsidRDefault="00D5580A">
            <w:pPr>
              <w:jc w:val="both"/>
            </w:pPr>
            <w:r>
              <w:t>213</w:t>
            </w:r>
          </w:p>
        </w:tc>
        <w:tc>
          <w:tcPr>
            <w:tcW w:w="626" w:type="dxa"/>
          </w:tcPr>
          <w:p w14:paraId="75F9E871" w14:textId="77777777" w:rsidR="00601CEE" w:rsidRDefault="00D5580A">
            <w:pPr>
              <w:jc w:val="both"/>
            </w:pPr>
            <w:r>
              <w:t>0</w:t>
            </w:r>
          </w:p>
        </w:tc>
      </w:tr>
      <w:tr w:rsidR="00601CEE" w14:paraId="0FCA1D05" w14:textId="77777777">
        <w:tc>
          <w:tcPr>
            <w:tcW w:w="828" w:type="dxa"/>
          </w:tcPr>
          <w:p w14:paraId="215C9A03" w14:textId="77777777" w:rsidR="00601CEE" w:rsidRDefault="00D5580A">
            <w:pPr>
              <w:jc w:val="both"/>
              <w:rPr>
                <w:sz w:val="16"/>
              </w:rPr>
            </w:pPr>
            <w:r>
              <w:rPr>
                <w:sz w:val="16"/>
              </w:rPr>
              <w:t>Bolígrafo B</w:t>
            </w:r>
          </w:p>
        </w:tc>
        <w:tc>
          <w:tcPr>
            <w:tcW w:w="649" w:type="dxa"/>
          </w:tcPr>
          <w:p w14:paraId="788D33C3" w14:textId="77777777" w:rsidR="00601CEE" w:rsidRDefault="00D5580A">
            <w:pPr>
              <w:jc w:val="both"/>
            </w:pPr>
            <w:r>
              <w:t>303</w:t>
            </w:r>
          </w:p>
        </w:tc>
        <w:tc>
          <w:tcPr>
            <w:tcW w:w="626" w:type="dxa"/>
          </w:tcPr>
          <w:p w14:paraId="5C07B567" w14:textId="77777777" w:rsidR="00601CEE" w:rsidRDefault="00D5580A">
            <w:pPr>
              <w:jc w:val="both"/>
            </w:pPr>
            <w:r>
              <w:t>1/2</w:t>
            </w:r>
          </w:p>
        </w:tc>
        <w:tc>
          <w:tcPr>
            <w:tcW w:w="582" w:type="dxa"/>
          </w:tcPr>
          <w:p w14:paraId="2EC70A1C" w14:textId="77777777" w:rsidR="00601CEE" w:rsidRDefault="00D5580A">
            <w:pPr>
              <w:jc w:val="both"/>
            </w:pPr>
            <w:r>
              <w:t>303</w:t>
            </w:r>
          </w:p>
        </w:tc>
        <w:tc>
          <w:tcPr>
            <w:tcW w:w="626" w:type="dxa"/>
          </w:tcPr>
          <w:p w14:paraId="24DB97E9" w14:textId="77777777" w:rsidR="00601CEE" w:rsidRDefault="00D5580A">
            <w:pPr>
              <w:jc w:val="both"/>
            </w:pPr>
            <w:r>
              <w:t>1/2</w:t>
            </w:r>
          </w:p>
        </w:tc>
        <w:tc>
          <w:tcPr>
            <w:tcW w:w="582" w:type="dxa"/>
          </w:tcPr>
          <w:p w14:paraId="175F80EA" w14:textId="77777777" w:rsidR="00601CEE" w:rsidRDefault="00D5580A">
            <w:pPr>
              <w:jc w:val="both"/>
            </w:pPr>
            <w:r>
              <w:t>303</w:t>
            </w:r>
          </w:p>
        </w:tc>
        <w:tc>
          <w:tcPr>
            <w:tcW w:w="626" w:type="dxa"/>
          </w:tcPr>
          <w:p w14:paraId="45E15E7C" w14:textId="77777777" w:rsidR="00601CEE" w:rsidRDefault="00D5580A">
            <w:pPr>
              <w:jc w:val="both"/>
            </w:pPr>
            <w:r>
              <w:t>1/2</w:t>
            </w:r>
          </w:p>
        </w:tc>
        <w:tc>
          <w:tcPr>
            <w:tcW w:w="582" w:type="dxa"/>
          </w:tcPr>
          <w:p w14:paraId="71F28DD7" w14:textId="77777777" w:rsidR="00601CEE" w:rsidRDefault="00D5580A">
            <w:pPr>
              <w:jc w:val="both"/>
            </w:pPr>
            <w:r>
              <w:t>303</w:t>
            </w:r>
          </w:p>
        </w:tc>
        <w:tc>
          <w:tcPr>
            <w:tcW w:w="671" w:type="dxa"/>
          </w:tcPr>
          <w:p w14:paraId="0138664C" w14:textId="77777777" w:rsidR="00601CEE" w:rsidRDefault="00D5580A">
            <w:pPr>
              <w:jc w:val="both"/>
            </w:pPr>
            <w:r>
              <w:t>1/2</w:t>
            </w:r>
          </w:p>
        </w:tc>
        <w:tc>
          <w:tcPr>
            <w:tcW w:w="582" w:type="dxa"/>
          </w:tcPr>
          <w:p w14:paraId="6BB92861" w14:textId="77777777" w:rsidR="00601CEE" w:rsidRDefault="00D5580A">
            <w:pPr>
              <w:jc w:val="both"/>
            </w:pPr>
            <w:r>
              <w:t>303</w:t>
            </w:r>
          </w:p>
        </w:tc>
        <w:tc>
          <w:tcPr>
            <w:tcW w:w="671" w:type="dxa"/>
          </w:tcPr>
          <w:p w14:paraId="394F08FA" w14:textId="77777777" w:rsidR="00601CEE" w:rsidRDefault="00D5580A">
            <w:pPr>
              <w:jc w:val="both"/>
            </w:pPr>
            <w:r>
              <w:t>½</w:t>
            </w:r>
          </w:p>
        </w:tc>
        <w:tc>
          <w:tcPr>
            <w:tcW w:w="582" w:type="dxa"/>
          </w:tcPr>
          <w:p w14:paraId="281827E1" w14:textId="77777777" w:rsidR="00601CEE" w:rsidRDefault="00D5580A">
            <w:pPr>
              <w:jc w:val="both"/>
            </w:pPr>
            <w:r>
              <w:t>303</w:t>
            </w:r>
          </w:p>
        </w:tc>
        <w:tc>
          <w:tcPr>
            <w:tcW w:w="626" w:type="dxa"/>
          </w:tcPr>
          <w:p w14:paraId="41BE9A09" w14:textId="77777777" w:rsidR="00601CEE" w:rsidRDefault="00D5580A">
            <w:pPr>
              <w:jc w:val="both"/>
            </w:pPr>
            <w:r>
              <w:t>1/2</w:t>
            </w:r>
          </w:p>
        </w:tc>
        <w:tc>
          <w:tcPr>
            <w:tcW w:w="582" w:type="dxa"/>
          </w:tcPr>
          <w:p w14:paraId="4828270E" w14:textId="77777777" w:rsidR="00601CEE" w:rsidRDefault="00D5580A">
            <w:pPr>
              <w:jc w:val="both"/>
            </w:pPr>
            <w:r>
              <w:t>303</w:t>
            </w:r>
          </w:p>
        </w:tc>
        <w:tc>
          <w:tcPr>
            <w:tcW w:w="626" w:type="dxa"/>
          </w:tcPr>
          <w:p w14:paraId="476F317B" w14:textId="77777777" w:rsidR="00601CEE" w:rsidRDefault="00D5580A">
            <w:pPr>
              <w:jc w:val="both"/>
            </w:pPr>
            <w:r>
              <w:t>½</w:t>
            </w:r>
          </w:p>
        </w:tc>
      </w:tr>
      <w:tr w:rsidR="00601CEE" w14:paraId="6C5109E6" w14:textId="77777777">
        <w:tc>
          <w:tcPr>
            <w:tcW w:w="828" w:type="dxa"/>
          </w:tcPr>
          <w:p w14:paraId="57C7FA6B" w14:textId="77777777" w:rsidR="00601CEE" w:rsidRDefault="00D5580A">
            <w:pPr>
              <w:jc w:val="both"/>
              <w:rPr>
                <w:sz w:val="18"/>
              </w:rPr>
            </w:pPr>
            <w:r>
              <w:rPr>
                <w:sz w:val="18"/>
              </w:rPr>
              <w:t>Bolígrafo C</w:t>
            </w:r>
          </w:p>
        </w:tc>
        <w:tc>
          <w:tcPr>
            <w:tcW w:w="649" w:type="dxa"/>
          </w:tcPr>
          <w:p w14:paraId="2DDEBE27" w14:textId="77777777" w:rsidR="00601CEE" w:rsidRDefault="00D5580A">
            <w:pPr>
              <w:jc w:val="both"/>
            </w:pPr>
            <w:r>
              <w:t>255</w:t>
            </w:r>
          </w:p>
        </w:tc>
        <w:tc>
          <w:tcPr>
            <w:tcW w:w="626" w:type="dxa"/>
          </w:tcPr>
          <w:p w14:paraId="5531AB7E" w14:textId="77777777" w:rsidR="00601CEE" w:rsidRDefault="00D5580A">
            <w:pPr>
              <w:jc w:val="both"/>
            </w:pPr>
            <w:r>
              <w:t>1/2</w:t>
            </w:r>
          </w:p>
        </w:tc>
        <w:tc>
          <w:tcPr>
            <w:tcW w:w="582" w:type="dxa"/>
          </w:tcPr>
          <w:p w14:paraId="6D8CEBFE" w14:textId="77777777" w:rsidR="00601CEE" w:rsidRDefault="00D5580A">
            <w:pPr>
              <w:jc w:val="both"/>
            </w:pPr>
            <w:r>
              <w:t>255</w:t>
            </w:r>
          </w:p>
        </w:tc>
        <w:tc>
          <w:tcPr>
            <w:tcW w:w="626" w:type="dxa"/>
          </w:tcPr>
          <w:p w14:paraId="52466CB4" w14:textId="77777777" w:rsidR="00601CEE" w:rsidRDefault="00D5580A">
            <w:pPr>
              <w:jc w:val="both"/>
            </w:pPr>
            <w:r>
              <w:t>1/2</w:t>
            </w:r>
          </w:p>
        </w:tc>
        <w:tc>
          <w:tcPr>
            <w:tcW w:w="582" w:type="dxa"/>
          </w:tcPr>
          <w:p w14:paraId="72C511ED" w14:textId="77777777" w:rsidR="00601CEE" w:rsidRDefault="00D5580A">
            <w:pPr>
              <w:jc w:val="both"/>
            </w:pPr>
            <w:r>
              <w:t>255</w:t>
            </w:r>
          </w:p>
        </w:tc>
        <w:tc>
          <w:tcPr>
            <w:tcW w:w="626" w:type="dxa"/>
          </w:tcPr>
          <w:p w14:paraId="0D4D9774" w14:textId="77777777" w:rsidR="00601CEE" w:rsidRDefault="00D5580A">
            <w:pPr>
              <w:jc w:val="both"/>
            </w:pPr>
            <w:r>
              <w:t>0</w:t>
            </w:r>
          </w:p>
        </w:tc>
        <w:tc>
          <w:tcPr>
            <w:tcW w:w="582" w:type="dxa"/>
          </w:tcPr>
          <w:p w14:paraId="74B7F569" w14:textId="77777777" w:rsidR="00601CEE" w:rsidRDefault="00D5580A">
            <w:pPr>
              <w:jc w:val="both"/>
            </w:pPr>
            <w:r>
              <w:t>255</w:t>
            </w:r>
          </w:p>
        </w:tc>
        <w:tc>
          <w:tcPr>
            <w:tcW w:w="671" w:type="dxa"/>
          </w:tcPr>
          <w:p w14:paraId="504EA6CB" w14:textId="77777777" w:rsidR="00601CEE" w:rsidRDefault="00D5580A">
            <w:pPr>
              <w:jc w:val="both"/>
            </w:pPr>
            <w:r>
              <w:t>1/2</w:t>
            </w:r>
          </w:p>
        </w:tc>
        <w:tc>
          <w:tcPr>
            <w:tcW w:w="582" w:type="dxa"/>
          </w:tcPr>
          <w:p w14:paraId="74619814" w14:textId="77777777" w:rsidR="00601CEE" w:rsidRDefault="00D5580A">
            <w:pPr>
              <w:jc w:val="both"/>
            </w:pPr>
            <w:r>
              <w:t>255</w:t>
            </w:r>
          </w:p>
        </w:tc>
        <w:tc>
          <w:tcPr>
            <w:tcW w:w="671" w:type="dxa"/>
          </w:tcPr>
          <w:p w14:paraId="5F142B67" w14:textId="77777777" w:rsidR="00601CEE" w:rsidRDefault="00D5580A">
            <w:pPr>
              <w:jc w:val="both"/>
            </w:pPr>
            <w:r>
              <w:t>½</w:t>
            </w:r>
          </w:p>
        </w:tc>
        <w:tc>
          <w:tcPr>
            <w:tcW w:w="582" w:type="dxa"/>
          </w:tcPr>
          <w:p w14:paraId="23D1FD3D" w14:textId="77777777" w:rsidR="00601CEE" w:rsidRDefault="00D5580A">
            <w:pPr>
              <w:jc w:val="both"/>
            </w:pPr>
            <w:r>
              <w:t>255</w:t>
            </w:r>
          </w:p>
        </w:tc>
        <w:tc>
          <w:tcPr>
            <w:tcW w:w="626" w:type="dxa"/>
          </w:tcPr>
          <w:p w14:paraId="49ECD970" w14:textId="77777777" w:rsidR="00601CEE" w:rsidRDefault="00D5580A">
            <w:pPr>
              <w:jc w:val="both"/>
            </w:pPr>
            <w:r>
              <w:t>0</w:t>
            </w:r>
          </w:p>
        </w:tc>
        <w:tc>
          <w:tcPr>
            <w:tcW w:w="582" w:type="dxa"/>
          </w:tcPr>
          <w:p w14:paraId="1E5E7415" w14:textId="77777777" w:rsidR="00601CEE" w:rsidRDefault="00D5580A">
            <w:pPr>
              <w:jc w:val="both"/>
            </w:pPr>
            <w:r>
              <w:t>258</w:t>
            </w:r>
          </w:p>
        </w:tc>
        <w:tc>
          <w:tcPr>
            <w:tcW w:w="626" w:type="dxa"/>
          </w:tcPr>
          <w:p w14:paraId="28980DAA" w14:textId="77777777" w:rsidR="00601CEE" w:rsidRDefault="00D5580A">
            <w:pPr>
              <w:jc w:val="both"/>
            </w:pPr>
            <w:r>
              <w:t>0</w:t>
            </w:r>
          </w:p>
        </w:tc>
      </w:tr>
      <w:tr w:rsidR="00601CEE" w14:paraId="44631A73" w14:textId="77777777">
        <w:tc>
          <w:tcPr>
            <w:tcW w:w="828" w:type="dxa"/>
          </w:tcPr>
          <w:p w14:paraId="7BF59FE8" w14:textId="77777777" w:rsidR="00601CEE" w:rsidRDefault="00D5580A">
            <w:pPr>
              <w:jc w:val="both"/>
              <w:rPr>
                <w:sz w:val="18"/>
              </w:rPr>
            </w:pPr>
            <w:r>
              <w:rPr>
                <w:sz w:val="18"/>
              </w:rPr>
              <w:t>Bolígrafo D</w:t>
            </w:r>
          </w:p>
        </w:tc>
        <w:tc>
          <w:tcPr>
            <w:tcW w:w="649" w:type="dxa"/>
          </w:tcPr>
          <w:p w14:paraId="19048217" w14:textId="77777777" w:rsidR="00601CEE" w:rsidRDefault="00D5580A">
            <w:pPr>
              <w:jc w:val="both"/>
            </w:pPr>
            <w:r>
              <w:t>237</w:t>
            </w:r>
          </w:p>
        </w:tc>
        <w:tc>
          <w:tcPr>
            <w:tcW w:w="626" w:type="dxa"/>
          </w:tcPr>
          <w:p w14:paraId="5CFF7B1B" w14:textId="77777777" w:rsidR="00601CEE" w:rsidRDefault="00D5580A">
            <w:pPr>
              <w:jc w:val="both"/>
            </w:pPr>
            <w:r>
              <w:t>1/2</w:t>
            </w:r>
          </w:p>
        </w:tc>
        <w:tc>
          <w:tcPr>
            <w:tcW w:w="582" w:type="dxa"/>
          </w:tcPr>
          <w:p w14:paraId="502290FA" w14:textId="77777777" w:rsidR="00601CEE" w:rsidRDefault="00D5580A">
            <w:pPr>
              <w:jc w:val="both"/>
            </w:pPr>
            <w:r>
              <w:t>237</w:t>
            </w:r>
          </w:p>
        </w:tc>
        <w:tc>
          <w:tcPr>
            <w:tcW w:w="626" w:type="dxa"/>
          </w:tcPr>
          <w:p w14:paraId="59209C50" w14:textId="77777777" w:rsidR="00601CEE" w:rsidRDefault="00D5580A">
            <w:pPr>
              <w:jc w:val="both"/>
            </w:pPr>
            <w:r>
              <w:t>1/2</w:t>
            </w:r>
          </w:p>
        </w:tc>
        <w:tc>
          <w:tcPr>
            <w:tcW w:w="582" w:type="dxa"/>
          </w:tcPr>
          <w:p w14:paraId="53198C91" w14:textId="77777777" w:rsidR="00601CEE" w:rsidRDefault="00D5580A">
            <w:pPr>
              <w:jc w:val="both"/>
            </w:pPr>
            <w:r>
              <w:t>237</w:t>
            </w:r>
          </w:p>
        </w:tc>
        <w:tc>
          <w:tcPr>
            <w:tcW w:w="626" w:type="dxa"/>
          </w:tcPr>
          <w:p w14:paraId="163278E9" w14:textId="77777777" w:rsidR="00601CEE" w:rsidRDefault="00D5580A">
            <w:pPr>
              <w:jc w:val="both"/>
            </w:pPr>
            <w:r>
              <w:t>1/2</w:t>
            </w:r>
          </w:p>
        </w:tc>
        <w:tc>
          <w:tcPr>
            <w:tcW w:w="582" w:type="dxa"/>
          </w:tcPr>
          <w:p w14:paraId="29553B24" w14:textId="77777777" w:rsidR="00601CEE" w:rsidRDefault="00D5580A">
            <w:pPr>
              <w:jc w:val="both"/>
            </w:pPr>
            <w:r>
              <w:t>237</w:t>
            </w:r>
          </w:p>
        </w:tc>
        <w:tc>
          <w:tcPr>
            <w:tcW w:w="671" w:type="dxa"/>
          </w:tcPr>
          <w:p w14:paraId="45CAAC45" w14:textId="77777777" w:rsidR="00601CEE" w:rsidRDefault="00D5580A">
            <w:pPr>
              <w:jc w:val="both"/>
            </w:pPr>
            <w:r>
              <w:t>1/2</w:t>
            </w:r>
          </w:p>
        </w:tc>
        <w:tc>
          <w:tcPr>
            <w:tcW w:w="582" w:type="dxa"/>
          </w:tcPr>
          <w:p w14:paraId="0B3FA4E4" w14:textId="77777777" w:rsidR="00601CEE" w:rsidRDefault="00D5580A">
            <w:pPr>
              <w:jc w:val="both"/>
            </w:pPr>
            <w:r>
              <w:t>237</w:t>
            </w:r>
          </w:p>
        </w:tc>
        <w:tc>
          <w:tcPr>
            <w:tcW w:w="671" w:type="dxa"/>
          </w:tcPr>
          <w:p w14:paraId="23A57FCB" w14:textId="77777777" w:rsidR="00601CEE" w:rsidRDefault="00D5580A">
            <w:pPr>
              <w:jc w:val="both"/>
            </w:pPr>
            <w:r>
              <w:t>½</w:t>
            </w:r>
          </w:p>
        </w:tc>
        <w:tc>
          <w:tcPr>
            <w:tcW w:w="582" w:type="dxa"/>
          </w:tcPr>
          <w:p w14:paraId="1F2454BB" w14:textId="77777777" w:rsidR="00601CEE" w:rsidRDefault="00D5580A">
            <w:pPr>
              <w:jc w:val="both"/>
            </w:pPr>
            <w:r>
              <w:t>240</w:t>
            </w:r>
          </w:p>
        </w:tc>
        <w:tc>
          <w:tcPr>
            <w:tcW w:w="626" w:type="dxa"/>
          </w:tcPr>
          <w:p w14:paraId="4FD3566F" w14:textId="77777777" w:rsidR="00601CEE" w:rsidRDefault="00D5580A">
            <w:pPr>
              <w:jc w:val="both"/>
            </w:pPr>
            <w:r>
              <w:t>0</w:t>
            </w:r>
          </w:p>
        </w:tc>
        <w:tc>
          <w:tcPr>
            <w:tcW w:w="582" w:type="dxa"/>
          </w:tcPr>
          <w:p w14:paraId="79A7CB9E" w14:textId="77777777" w:rsidR="00601CEE" w:rsidRDefault="00D5580A">
            <w:pPr>
              <w:jc w:val="both"/>
            </w:pPr>
            <w:r>
              <w:t>246</w:t>
            </w:r>
          </w:p>
        </w:tc>
        <w:tc>
          <w:tcPr>
            <w:tcW w:w="626" w:type="dxa"/>
          </w:tcPr>
          <w:p w14:paraId="353B70CC" w14:textId="77777777" w:rsidR="00601CEE" w:rsidRDefault="00D5580A">
            <w:pPr>
              <w:jc w:val="both"/>
            </w:pPr>
            <w:r>
              <w:t>0</w:t>
            </w:r>
          </w:p>
        </w:tc>
      </w:tr>
    </w:tbl>
    <w:p w14:paraId="28FA8D8A" w14:textId="77777777" w:rsidR="00601CEE" w:rsidRDefault="00D5580A">
      <w:pPr>
        <w:numPr>
          <w:ilvl w:val="0"/>
          <w:numId w:val="2"/>
        </w:numPr>
        <w:jc w:val="both"/>
      </w:pPr>
      <w:r>
        <w:t>Pluma A: ingesta errática</w:t>
      </w:r>
    </w:p>
    <w:p w14:paraId="2F149FDB" w14:textId="77777777" w:rsidR="00601CEE" w:rsidRDefault="00D5580A">
      <w:pPr>
        <w:numPr>
          <w:ilvl w:val="0"/>
          <w:numId w:val="2"/>
        </w:numPr>
        <w:jc w:val="both"/>
      </w:pPr>
      <w:r>
        <w:t>Pluma B – Ingesta consistente</w:t>
      </w:r>
    </w:p>
    <w:p w14:paraId="45455B4A" w14:textId="77777777" w:rsidR="00601CEE" w:rsidRDefault="00D5580A">
      <w:pPr>
        <w:numPr>
          <w:ilvl w:val="0"/>
          <w:numId w:val="2"/>
        </w:numPr>
        <w:jc w:val="both"/>
      </w:pPr>
      <w:r>
        <w:t>Pluma C: ingesta Consistente en un aumento constante</w:t>
      </w:r>
    </w:p>
    <w:p w14:paraId="10CC11B5" w14:textId="77777777" w:rsidR="00601CEE" w:rsidRDefault="00D5580A">
      <w:pPr>
        <w:numPr>
          <w:ilvl w:val="0"/>
          <w:numId w:val="2"/>
        </w:numPr>
        <w:jc w:val="both"/>
      </w:pPr>
      <w:r>
        <w:t>Pluma D - Ingesta en aumento constante</w:t>
      </w:r>
    </w:p>
    <w:p w14:paraId="7FD00ED6" w14:textId="77777777" w:rsidR="00601CEE" w:rsidRDefault="00601CEE">
      <w:pPr>
        <w:jc w:val="both"/>
      </w:pPr>
    </w:p>
    <w:p w14:paraId="6BD62FE2" w14:textId="77777777" w:rsidR="00601CEE" w:rsidRDefault="00D5580A">
      <w:pPr>
        <w:jc w:val="both"/>
      </w:pPr>
      <w:r>
        <w:t>Algunos de los factores que afectan las decisiones de llamada de alimentación incluyen la agresividad del ganado y el clima. En el momento de la alimentación, el 25 % del ganado debe estar alineado listo para comer, el 50 % debe estar de pie y caminando hacia el comedero y el 25 % debe estar levantándose y estirándose. Puede haber un momento en que la litera esté vacía (resbaladiza), pero debido a que el ganado no es agresivo, espera para aumentarlos.</w:t>
      </w:r>
    </w:p>
    <w:p w14:paraId="12F7F2F5" w14:textId="77777777" w:rsidR="00B34759" w:rsidRDefault="00B34759">
      <w:pPr>
        <w:jc w:val="both"/>
      </w:pPr>
    </w:p>
    <w:p w14:paraId="4D304C3D" w14:textId="77777777" w:rsidR="00B34759" w:rsidRDefault="00B34759">
      <w:pPr>
        <w:jc w:val="both"/>
      </w:pPr>
      <w:r>
        <w:t>Situación en la litera antes de la alimentación</w:t>
      </w:r>
    </w:p>
    <w:p w14:paraId="50E99295" w14:textId="77777777" w:rsidR="00B34759" w:rsidRDefault="00B34759">
      <w:pPr>
        <w:jc w:val="both"/>
      </w:pPr>
    </w:p>
    <w:p w14:paraId="2BA9307A" w14:textId="77777777" w:rsidR="00B34759" w:rsidRDefault="00B34759">
      <w:pPr>
        <w:jc w:val="both"/>
      </w:pPr>
      <w:r w:rsidRPr="00B34759">
        <w:rPr>
          <w:noProof/>
        </w:rPr>
        <w:drawing>
          <wp:inline distT="0" distB="0" distL="0" distR="0" wp14:anchorId="0A03D917" wp14:editId="50ABEE9E">
            <wp:extent cx="3608070" cy="2621280"/>
            <wp:effectExtent l="19050" t="0" r="0" b="0"/>
            <wp:docPr id="1" name="Picture 1" descr="DSCN5065.JPG"/>
            <wp:cNvGraphicFramePr/>
            <a:graphic xmlns:a="http://schemas.openxmlformats.org/drawingml/2006/main">
              <a:graphicData uri="http://schemas.openxmlformats.org/drawingml/2006/picture">
                <pic:pic xmlns:pic="http://schemas.openxmlformats.org/drawingml/2006/picture">
                  <pic:nvPicPr>
                    <pic:cNvPr id="4" name="Content Placeholder 3" descr="DSCN5065.JPG"/>
                    <pic:cNvPicPr>
                      <a:picLocks noGrp="1" noChangeAspect="1"/>
                    </pic:cNvPicPr>
                  </pic:nvPicPr>
                  <pic:blipFill>
                    <a:blip r:embed="rId5" cstate="print"/>
                    <a:stretch>
                      <a:fillRect/>
                    </a:stretch>
                  </pic:blipFill>
                  <pic:spPr>
                    <a:xfrm>
                      <a:off x="0" y="0"/>
                      <a:ext cx="3605566" cy="2619461"/>
                    </a:xfrm>
                    <a:prstGeom prst="rect">
                      <a:avLst/>
                    </a:prstGeom>
                  </pic:spPr>
                </pic:pic>
              </a:graphicData>
            </a:graphic>
          </wp:inline>
        </w:drawing>
      </w:r>
    </w:p>
    <w:p w14:paraId="14B583B3" w14:textId="77777777" w:rsidR="00601CEE" w:rsidRDefault="00601CEE">
      <w:pPr>
        <w:jc w:val="both"/>
      </w:pPr>
    </w:p>
    <w:p w14:paraId="128A3988" w14:textId="77777777" w:rsidR="00B34759" w:rsidRDefault="00B34759">
      <w:pPr>
        <w:jc w:val="both"/>
      </w:pPr>
    </w:p>
    <w:p w14:paraId="5BCDBF2A" w14:textId="77777777" w:rsidR="00B34759" w:rsidRDefault="00B34759">
      <w:pPr>
        <w:jc w:val="both"/>
      </w:pPr>
    </w:p>
    <w:p w14:paraId="7F2BA743" w14:textId="77777777" w:rsidR="00B34759" w:rsidRDefault="00B34759">
      <w:pPr>
        <w:jc w:val="both"/>
      </w:pPr>
    </w:p>
    <w:p w14:paraId="48BCC2F4" w14:textId="77777777" w:rsidR="00B34759" w:rsidRDefault="00B34759">
      <w:pPr>
        <w:jc w:val="both"/>
      </w:pPr>
    </w:p>
    <w:p w14:paraId="0C8FF02C" w14:textId="77777777" w:rsidR="00B34759" w:rsidRDefault="00B34759">
      <w:pPr>
        <w:jc w:val="both"/>
      </w:pPr>
    </w:p>
    <w:p w14:paraId="08FD802F" w14:textId="77777777" w:rsidR="00B34759" w:rsidRDefault="00B34759">
      <w:pPr>
        <w:jc w:val="both"/>
      </w:pPr>
    </w:p>
    <w:p w14:paraId="002B4765" w14:textId="77777777" w:rsidR="00B34759" w:rsidRDefault="00B34759">
      <w:pPr>
        <w:jc w:val="both"/>
      </w:pPr>
    </w:p>
    <w:p w14:paraId="175EA9A3" w14:textId="77777777" w:rsidR="00B34759" w:rsidRDefault="00B34759">
      <w:pPr>
        <w:jc w:val="both"/>
      </w:pPr>
    </w:p>
    <w:p w14:paraId="259E91AF" w14:textId="77777777" w:rsidR="00B34759" w:rsidRDefault="00B34759">
      <w:pPr>
        <w:jc w:val="both"/>
      </w:pPr>
    </w:p>
    <w:p w14:paraId="4F47A2A6" w14:textId="77777777" w:rsidR="00B34759" w:rsidRDefault="00B34759">
      <w:pPr>
        <w:jc w:val="both"/>
      </w:pPr>
    </w:p>
    <w:p w14:paraId="0A378F94" w14:textId="77777777" w:rsidR="00B34759" w:rsidRDefault="00B34759">
      <w:pPr>
        <w:jc w:val="both"/>
      </w:pPr>
    </w:p>
    <w:p w14:paraId="108BC901" w14:textId="77777777" w:rsidR="00B34759" w:rsidRDefault="00B34759">
      <w:pPr>
        <w:jc w:val="both"/>
      </w:pPr>
    </w:p>
    <w:p w14:paraId="5DAAF398" w14:textId="77777777" w:rsidR="00B34759" w:rsidRDefault="00B34759">
      <w:pPr>
        <w:jc w:val="both"/>
      </w:pPr>
      <w:r>
        <w:t>Situación en la litera después de comer</w:t>
      </w:r>
    </w:p>
    <w:p w14:paraId="024FEBF5" w14:textId="77777777" w:rsidR="00B34759" w:rsidRDefault="00B34759">
      <w:pPr>
        <w:jc w:val="both"/>
      </w:pPr>
      <w:r w:rsidRPr="00B34759">
        <w:rPr>
          <w:noProof/>
        </w:rPr>
        <w:drawing>
          <wp:inline distT="0" distB="0" distL="0" distR="0" wp14:anchorId="6EEE0421" wp14:editId="3C2152EF">
            <wp:extent cx="3867150" cy="3268980"/>
            <wp:effectExtent l="19050" t="0" r="0" b="0"/>
            <wp:docPr id="2" name="Picture 2" descr="DSCN5070.JPG"/>
            <wp:cNvGraphicFramePr/>
            <a:graphic xmlns:a="http://schemas.openxmlformats.org/drawingml/2006/main">
              <a:graphicData uri="http://schemas.openxmlformats.org/drawingml/2006/picture">
                <pic:pic xmlns:pic="http://schemas.openxmlformats.org/drawingml/2006/picture">
                  <pic:nvPicPr>
                    <pic:cNvPr id="4" name="Content Placeholder 3" descr="DSCN5070.JPG"/>
                    <pic:cNvPicPr>
                      <a:picLocks noGrp="1" noChangeAspect="1"/>
                    </pic:cNvPicPr>
                  </pic:nvPicPr>
                  <pic:blipFill>
                    <a:blip r:embed="rId6" cstate="print"/>
                    <a:stretch>
                      <a:fillRect/>
                    </a:stretch>
                  </pic:blipFill>
                  <pic:spPr>
                    <a:xfrm>
                      <a:off x="0" y="0"/>
                      <a:ext cx="3864466" cy="3266711"/>
                    </a:xfrm>
                    <a:prstGeom prst="rect">
                      <a:avLst/>
                    </a:prstGeom>
                  </pic:spPr>
                </pic:pic>
              </a:graphicData>
            </a:graphic>
          </wp:inline>
        </w:drawing>
      </w:r>
    </w:p>
    <w:p w14:paraId="4F1BD265" w14:textId="77777777" w:rsidR="00B34759" w:rsidRDefault="00B34759">
      <w:pPr>
        <w:jc w:val="both"/>
      </w:pPr>
    </w:p>
    <w:p w14:paraId="796355F7" w14:textId="77777777" w:rsidR="00B34759" w:rsidRDefault="00B34759">
      <w:pPr>
        <w:jc w:val="both"/>
      </w:pPr>
      <w:r>
        <w:t>Observe que no todo el ganado está en el catre y, por lo tanto, el 50 y el 25 % detrás del ganado en el catre</w:t>
      </w:r>
    </w:p>
    <w:p w14:paraId="72E5DD70" w14:textId="77777777" w:rsidR="00B34759" w:rsidRDefault="00B34759">
      <w:pPr>
        <w:jc w:val="both"/>
      </w:pPr>
      <w:r w:rsidRPr="00B34759">
        <w:rPr>
          <w:noProof/>
        </w:rPr>
        <w:drawing>
          <wp:inline distT="0" distB="0" distL="0" distR="0" wp14:anchorId="657778DB" wp14:editId="33646830">
            <wp:extent cx="5486400" cy="4104249"/>
            <wp:effectExtent l="19050" t="0" r="0" b="0"/>
            <wp:docPr id="3" name="Picture 3" descr="DSCN5071.JPG"/>
            <wp:cNvGraphicFramePr/>
            <a:graphic xmlns:a="http://schemas.openxmlformats.org/drawingml/2006/main">
              <a:graphicData uri="http://schemas.openxmlformats.org/drawingml/2006/picture">
                <pic:pic xmlns:pic="http://schemas.openxmlformats.org/drawingml/2006/picture">
                  <pic:nvPicPr>
                    <pic:cNvPr id="4" name="Content Placeholder 3" descr="DSCN5071.JPG"/>
                    <pic:cNvPicPr>
                      <a:picLocks noGrp="1" noChangeAspect="1"/>
                    </pic:cNvPicPr>
                  </pic:nvPicPr>
                  <pic:blipFill>
                    <a:blip r:embed="rId7" cstate="print"/>
                    <a:stretch>
                      <a:fillRect/>
                    </a:stretch>
                  </pic:blipFill>
                  <pic:spPr>
                    <a:xfrm>
                      <a:off x="0" y="0"/>
                      <a:ext cx="5486400" cy="4104249"/>
                    </a:xfrm>
                    <a:prstGeom prst="rect">
                      <a:avLst/>
                    </a:prstGeom>
                  </pic:spPr>
                </pic:pic>
              </a:graphicData>
            </a:graphic>
          </wp:inline>
        </w:drawing>
      </w:r>
    </w:p>
    <w:p w14:paraId="776D0380" w14:textId="77777777" w:rsidR="00B34759" w:rsidRDefault="00B34759">
      <w:pPr>
        <w:jc w:val="both"/>
      </w:pPr>
    </w:p>
    <w:p w14:paraId="2C2C4268" w14:textId="77777777" w:rsidR="00601CEE" w:rsidRDefault="00D5580A">
      <w:pPr>
        <w:jc w:val="both"/>
      </w:pPr>
      <w:r>
        <w:t>El clima puede afectar el consumo de alimento. El calor reduce el apetito. Esto puede hacer que usted reduzca la cantidad de alimento o altere cuándo el ganado recibe la mayor parte de su alimento (alimentación de la tarde versus alimentación de la mañana). La lluvia puede afectar la palatabilidad del alimento, especialmente en climas cálidos. El ganado no debe ser forzado a consumir alimento rancio, debe ser retirado de los comederos y desechado. La lluvia y el lodo, al restringir el movimiento del ganado, pueden aumentar la dificultad para que el ganado acceda al alimento y al agua. El ganado parece tener la capacidad de sentir la llegada de los frentes fríos. Aumentan la ingesta generalmente durante el clima frío y pueden volverse más agresivos a medida que se acerca el frente frío. Debido a esto, algunos comederos suministran "raciones de tormenta" que consisten en forraje adicional o niveles más altos de una ración de energía más baja. Sin embargo, este concepto no mejoró el rendimiento en un estudio de Nebraska.</w:t>
      </w:r>
    </w:p>
    <w:p w14:paraId="38FC61D4" w14:textId="77777777" w:rsidR="00601CEE" w:rsidRDefault="00601CEE">
      <w:pPr>
        <w:jc w:val="both"/>
      </w:pPr>
    </w:p>
    <w:p w14:paraId="4541D7E2" w14:textId="77777777" w:rsidR="00D5580A" w:rsidRDefault="00D5580A">
      <w:pPr>
        <w:jc w:val="both"/>
      </w:pPr>
      <w:r>
        <w:t>Las raciones deben ser frescas y uniformes. El proceso de mezcla y selección de ingredientes es importante. Deben evitarse las partículas finas que se separan en la litera. Estos pueden contener concentraciones de minerales para aditivos alimentarios o granos altamente fermentables. El uso de alimentos con alto contenido de humedad, como el ensilaje, ayuda a mantener las partículas finas en suspensión.  El manejo del comedero puede reducir la incidencia de acidosis, mejorar la eficiencia alimenticia y reducir el costo de producción.</w:t>
      </w:r>
    </w:p>
    <w:sectPr w:rsidR="00D5580A" w:rsidSect="00601C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2C25"/>
    <w:multiLevelType w:val="hybridMultilevel"/>
    <w:tmpl w:val="9AA06A40"/>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905E57"/>
    <w:multiLevelType w:val="hybridMultilevel"/>
    <w:tmpl w:val="EDCC37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900833">
    <w:abstractNumId w:val="1"/>
  </w:num>
  <w:num w:numId="2" w16cid:durableId="808980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9B5"/>
    <w:rsid w:val="00601CEE"/>
    <w:rsid w:val="00817BB8"/>
    <w:rsid w:val="00A93F39"/>
    <w:rsid w:val="00AF19B5"/>
    <w:rsid w:val="00B34759"/>
    <w:rsid w:val="00D5580A"/>
    <w:rsid w:val="00DA01BB"/>
    <w:rsid w:val="00DC7772"/>
    <w:rsid w:val="00FE2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76DE46"/>
  <w15:docId w15:val="{D74B03D0-C73F-4921-B155-1129E6FB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CE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01CEE"/>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Feedbunk Management</vt:lpstr>
    </vt:vector>
  </TitlesOfParts>
  <Company>The Ohio State University</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Feedbunk Management</dc:title>
  <dc:creator>Steve Boyles</dc:creator>
  <cp:lastModifiedBy>Boyles, Stephen</cp:lastModifiedBy>
  <cp:revision>2</cp:revision>
  <dcterms:created xsi:type="dcterms:W3CDTF">2022-10-27T15:44:00Z</dcterms:created>
  <dcterms:modified xsi:type="dcterms:W3CDTF">2022-10-27T15:44:00Z</dcterms:modified>
</cp:coreProperties>
</file>