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58" w:rsidRPr="00650773" w:rsidRDefault="006F343E">
      <w:pPr>
        <w:rPr>
          <w:b/>
        </w:rPr>
      </w:pPr>
      <w:r w:rsidRPr="00650773">
        <w:rPr>
          <w:b/>
        </w:rPr>
        <w:t>Supplementary Material</w:t>
      </w:r>
    </w:p>
    <w:p w:rsidR="00191594" w:rsidRDefault="00191594" w:rsidP="001915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Study Site Pore Water Chemistry</w:t>
      </w:r>
    </w:p>
    <w:p w:rsidR="006F343E" w:rsidRDefault="00CD3E34" w:rsidP="00191594">
      <w:pPr>
        <w:autoSpaceDE w:val="0"/>
        <w:autoSpaceDN w:val="0"/>
        <w:adjustRightInd w:val="0"/>
        <w:spacing w:after="0" w:line="240" w:lineRule="auto"/>
      </w:pPr>
      <w:r w:rsidRPr="00CD3E34">
        <w:t>A</w:t>
      </w:r>
      <w:r w:rsidR="006F343E" w:rsidRPr="00CD3E34">
        <w:t xml:space="preserve"> sediment core from the study site </w:t>
      </w:r>
      <w:r w:rsidR="00370083">
        <w:t>(43.9162</w:t>
      </w:r>
      <w:r w:rsidR="00370083" w:rsidRPr="00191594">
        <w:rPr>
          <w:vertAlign w:val="superscript"/>
        </w:rPr>
        <w:t>o</w:t>
      </w:r>
      <w:r w:rsidR="00370083">
        <w:t>N; 124. 6938</w:t>
      </w:r>
      <w:r w:rsidR="00370083" w:rsidRPr="00191594">
        <w:rPr>
          <w:vertAlign w:val="superscript"/>
        </w:rPr>
        <w:t>o</w:t>
      </w:r>
      <w:r w:rsidR="00370083">
        <w:t xml:space="preserve">W; 203 m) </w:t>
      </w:r>
      <w:r w:rsidR="006F343E" w:rsidRPr="00CD3E34">
        <w:t>was sectioned in depth intervals of</w:t>
      </w:r>
      <w:r w:rsidR="00370083">
        <w:t xml:space="preserve"> 1, 2 or</w:t>
      </w:r>
      <w:r w:rsidR="006F343E" w:rsidRPr="00CD3E34">
        <w:t xml:space="preserve"> 3 cm thickness</w:t>
      </w:r>
      <w:r w:rsidRPr="00CD3E34">
        <w:t xml:space="preserve"> immediately after collection</w:t>
      </w:r>
      <w:r w:rsidR="006F343E" w:rsidRPr="00CD3E34">
        <w:t xml:space="preserve">.  The sectioning was done </w:t>
      </w:r>
      <w:r w:rsidR="00370083" w:rsidRPr="00CD3E34">
        <w:t>within a refrigerated van regulated to ~7</w:t>
      </w:r>
      <w:r w:rsidR="00370083" w:rsidRPr="00191594">
        <w:rPr>
          <w:vertAlign w:val="superscript"/>
        </w:rPr>
        <w:t>o</w:t>
      </w:r>
      <w:r w:rsidR="00370083" w:rsidRPr="00CD3E34">
        <w:t>C</w:t>
      </w:r>
      <w:r w:rsidR="00191594">
        <w:t>. The sediment was</w:t>
      </w:r>
      <w:r w:rsidR="00370083" w:rsidRPr="00CD3E34">
        <w:t xml:space="preserve"> </w:t>
      </w:r>
      <w:r w:rsidR="00191594">
        <w:t>extruded</w:t>
      </w:r>
      <w:r w:rsidRPr="00CD3E34">
        <w:t xml:space="preserve"> </w:t>
      </w:r>
      <w:r w:rsidR="00191594">
        <w:t>and sliced</w:t>
      </w:r>
      <w:r>
        <w:t xml:space="preserve"> at the top of the </w:t>
      </w:r>
      <w:r w:rsidRPr="00CD3E34">
        <w:t xml:space="preserve">core </w:t>
      </w:r>
      <w:r>
        <w:t>tube</w:t>
      </w:r>
      <w:r w:rsidR="00191594">
        <w:t>,</w:t>
      </w:r>
      <w:r>
        <w:t xml:space="preserve"> </w:t>
      </w:r>
      <w:r w:rsidR="00370083">
        <w:t>inside</w:t>
      </w:r>
      <w:r w:rsidR="006F343E" w:rsidRPr="00CD3E34">
        <w:t xml:space="preserve"> a glove bag </w:t>
      </w:r>
      <w:r w:rsidR="005403DF">
        <w:t xml:space="preserve">that had been </w:t>
      </w:r>
      <w:r w:rsidR="00370083">
        <w:t xml:space="preserve">flushed and </w:t>
      </w:r>
      <w:r w:rsidR="006F343E" w:rsidRPr="00CD3E34">
        <w:t>filled with N</w:t>
      </w:r>
      <w:r w:rsidR="006F343E" w:rsidRPr="00191594">
        <w:rPr>
          <w:vertAlign w:val="subscript"/>
        </w:rPr>
        <w:t>2</w:t>
      </w:r>
      <w:r w:rsidR="006F343E" w:rsidRPr="00CD3E34">
        <w:t xml:space="preserve">. Sediment sections were transferred to 50 ml </w:t>
      </w:r>
      <w:r w:rsidR="002168FA">
        <w:t>tubes and capped under N</w:t>
      </w:r>
      <w:r w:rsidR="002168FA" w:rsidRPr="00191594">
        <w:rPr>
          <w:vertAlign w:val="subscript"/>
        </w:rPr>
        <w:t>2</w:t>
      </w:r>
      <w:r w:rsidR="002168FA">
        <w:t xml:space="preserve">, </w:t>
      </w:r>
      <w:r w:rsidR="006F343E" w:rsidRPr="00CD3E34">
        <w:t>and centrifuged</w:t>
      </w:r>
      <w:r w:rsidRPr="00CD3E34">
        <w:t>.</w:t>
      </w:r>
      <w:r w:rsidR="006F343E" w:rsidRPr="00CD3E34">
        <w:t xml:space="preserve"> </w:t>
      </w:r>
      <w:r w:rsidRPr="00CD3E34">
        <w:t>Supernatant</w:t>
      </w:r>
      <w:r w:rsidR="006F343E" w:rsidRPr="00CD3E34">
        <w:t xml:space="preserve"> pore</w:t>
      </w:r>
      <w:r w:rsidRPr="00CD3E34">
        <w:t xml:space="preserve"> </w:t>
      </w:r>
      <w:r>
        <w:t xml:space="preserve">water </w:t>
      </w:r>
      <w:r w:rsidR="006F343E" w:rsidRPr="00CD3E34">
        <w:t xml:space="preserve">samples were </w:t>
      </w:r>
      <w:r w:rsidRPr="00CD3E34">
        <w:t xml:space="preserve">then </w:t>
      </w:r>
      <w:r w:rsidR="006F343E" w:rsidRPr="00CD3E34">
        <w:t xml:space="preserve">filtered </w:t>
      </w:r>
      <w:r w:rsidRPr="00CD3E34">
        <w:t xml:space="preserve">and analyzed using the same methods presented in Materials and Methods. </w:t>
      </w:r>
      <w:r>
        <w:t>We note the</w:t>
      </w:r>
      <w:r w:rsidR="00E65A56">
        <w:t xml:space="preserve"> 0.45 µm syringe</w:t>
      </w:r>
      <w:r>
        <w:t xml:space="preserve"> filters introduced a </w:t>
      </w:r>
      <w:r w:rsidR="00650773">
        <w:t>dissolved nitrate + nitrite background concentration of ~2 µM.  Pore water dissolved manganese concentrations (not shown) ranged from 0.2-1 µM throughout the core</w:t>
      </w:r>
      <w:r w:rsidR="002168FA">
        <w:t>,</w:t>
      </w:r>
      <w:r w:rsidR="00370083">
        <w:t xml:space="preserve"> with the highest concentration in the 0-1 cm section</w:t>
      </w:r>
      <w:r w:rsidR="00650773">
        <w:t xml:space="preserve">.  The results of other analyses are plotted below.  Values plotted at 0 cm depth represent </w:t>
      </w:r>
      <w:r w:rsidR="00086D1A">
        <w:t xml:space="preserve">samples of </w:t>
      </w:r>
      <w:r w:rsidR="00650773">
        <w:t xml:space="preserve">bottom seawater </w:t>
      </w:r>
      <w:r w:rsidR="00086D1A">
        <w:t xml:space="preserve">collected from above </w:t>
      </w:r>
      <w:r w:rsidR="00650773">
        <w:t xml:space="preserve">the sediments </w:t>
      </w:r>
      <w:r w:rsidR="00086D1A">
        <w:t>in the core tubes</w:t>
      </w:r>
      <w:r w:rsidR="00650773">
        <w:t>.</w:t>
      </w:r>
      <w:r w:rsidR="00524EE1">
        <w:t xml:space="preserve">  No dissolved OC measurements were made below 10 cm depth due to insufficient sample volumes.</w:t>
      </w:r>
    </w:p>
    <w:p w:rsidR="00650773" w:rsidRDefault="00650773" w:rsidP="00650773">
      <w:pPr>
        <w:autoSpaceDE w:val="0"/>
        <w:autoSpaceDN w:val="0"/>
        <w:adjustRightInd w:val="0"/>
        <w:spacing w:after="0" w:line="240" w:lineRule="auto"/>
      </w:pPr>
    </w:p>
    <w:p w:rsidR="006F343E" w:rsidRDefault="00650773" w:rsidP="00524EE1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 wp14:anchorId="25353642" wp14:editId="056F3DFF">
            <wp:extent cx="5715000" cy="54363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PWprofile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8" r="16960"/>
                    <a:stretch/>
                  </pic:blipFill>
                  <pic:spPr bwMode="auto">
                    <a:xfrm>
                      <a:off x="0" y="0"/>
                      <a:ext cx="5710950" cy="5432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5C16" w:rsidRDefault="00C55C16">
      <w:r>
        <w:br w:type="page"/>
      </w:r>
    </w:p>
    <w:p w:rsidR="0086166B" w:rsidRDefault="0086166B" w:rsidP="008616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lastRenderedPageBreak/>
        <w:t>Realism of</w:t>
      </w:r>
      <w:r w:rsidR="006244F4">
        <w:t xml:space="preserve"> </w:t>
      </w:r>
      <w:proofErr w:type="spellStart"/>
      <w:r>
        <w:t>C</w:t>
      </w:r>
      <w:r w:rsidR="00907E09">
        <w:t>hemoautrophic</w:t>
      </w:r>
      <w:proofErr w:type="spellEnd"/>
      <w:r w:rsidR="00907E09">
        <w:t xml:space="preserve"> </w:t>
      </w:r>
      <w:r>
        <w:t>O</w:t>
      </w:r>
      <w:r w:rsidR="00907E09">
        <w:t xml:space="preserve">rganic </w:t>
      </w:r>
      <w:r>
        <w:t xml:space="preserve"> Carbon E</w:t>
      </w:r>
      <w:r w:rsidR="00907E09">
        <w:t>nrichment</w:t>
      </w:r>
    </w:p>
    <w:p w:rsidR="00C55C16" w:rsidRDefault="00C55C16" w:rsidP="00C55C16">
      <w:pPr>
        <w:pStyle w:val="ListParagraph"/>
        <w:autoSpaceDE w:val="0"/>
        <w:autoSpaceDN w:val="0"/>
        <w:adjustRightInd w:val="0"/>
        <w:spacing w:after="0" w:line="240" w:lineRule="auto"/>
      </w:pPr>
    </w:p>
    <w:p w:rsidR="00907E09" w:rsidRPr="00061827" w:rsidRDefault="0086166B" w:rsidP="00C55C16">
      <w:pPr>
        <w:autoSpaceDE w:val="0"/>
        <w:autoSpaceDN w:val="0"/>
        <w:adjustRightInd w:val="0"/>
        <w:spacing w:after="0" w:line="240" w:lineRule="auto"/>
        <w:rPr>
          <w:bCs/>
        </w:rPr>
      </w:pPr>
      <w:proofErr w:type="spellStart"/>
      <w:r>
        <w:t>Lenk</w:t>
      </w:r>
      <w:proofErr w:type="spellEnd"/>
      <w:r>
        <w:t xml:space="preserve"> et al (2011) have assessed rates of carbon fixation by </w:t>
      </w:r>
      <w:r w:rsidR="0027046C">
        <w:t xml:space="preserve">sulfur oxidizing </w:t>
      </w:r>
      <w:proofErr w:type="spellStart"/>
      <w:r w:rsidR="0027046C">
        <w:t>chemoautrophs</w:t>
      </w:r>
      <w:proofErr w:type="spellEnd"/>
      <w:r w:rsidR="0027046C">
        <w:t xml:space="preserve"> in intertidal sediments</w:t>
      </w:r>
      <w:r w:rsidR="00D66FEE">
        <w:t xml:space="preserve"> with high sulfide fluxes throughout the sediment column.  Dark CO</w:t>
      </w:r>
      <w:r w:rsidR="00D66FEE">
        <w:rPr>
          <w:vertAlign w:val="subscript"/>
        </w:rPr>
        <w:t>2</w:t>
      </w:r>
      <w:r w:rsidR="00D66FEE">
        <w:t xml:space="preserve"> fixation rates ranged from approximately 60-4 µ</w:t>
      </w:r>
      <w:proofErr w:type="spellStart"/>
      <w:r w:rsidR="00D66FEE">
        <w:t>gC</w:t>
      </w:r>
      <w:proofErr w:type="spellEnd"/>
      <w:r w:rsidR="00D66FEE">
        <w:t xml:space="preserve"> L</w:t>
      </w:r>
      <w:r w:rsidR="00D66FEE">
        <w:rPr>
          <w:vertAlign w:val="superscript"/>
        </w:rPr>
        <w:t>-1</w:t>
      </w:r>
      <w:r w:rsidR="00D66FEE">
        <w:t>hr</w:t>
      </w:r>
      <w:r w:rsidR="00D66FEE">
        <w:rPr>
          <w:vertAlign w:val="superscript"/>
        </w:rPr>
        <w:t>-1</w:t>
      </w:r>
      <w:r w:rsidR="00D66FEE">
        <w:t xml:space="preserve"> in sediments collected fro</w:t>
      </w:r>
      <w:r w:rsidR="00C55C16">
        <w:t xml:space="preserve">m the upper 2 cm to 10-11 cm </w:t>
      </w:r>
      <w:r w:rsidR="00D66FEE">
        <w:t>depth, respectively.</w:t>
      </w:r>
      <w:r w:rsidR="00A202E9">
        <w:t xml:space="preserve"> </w:t>
      </w:r>
      <w:r w:rsidR="00A202E9">
        <w:rPr>
          <w:bCs/>
        </w:rPr>
        <w:t xml:space="preserve">16S </w:t>
      </w:r>
      <w:proofErr w:type="spellStart"/>
      <w:r w:rsidR="00A202E9">
        <w:rPr>
          <w:bCs/>
        </w:rPr>
        <w:t>rRNA</w:t>
      </w:r>
      <w:proofErr w:type="spellEnd"/>
      <w:r w:rsidR="00A202E9">
        <w:rPr>
          <w:bCs/>
        </w:rPr>
        <w:t xml:space="preserve"> gene analysis su</w:t>
      </w:r>
      <w:r w:rsidR="00061827">
        <w:rPr>
          <w:bCs/>
        </w:rPr>
        <w:t>g</w:t>
      </w:r>
      <w:r w:rsidR="00A202E9">
        <w:rPr>
          <w:bCs/>
        </w:rPr>
        <w:t>gested</w:t>
      </w:r>
      <w:r w:rsidR="00061827">
        <w:rPr>
          <w:bCs/>
        </w:rPr>
        <w:t xml:space="preserve"> that distinct </w:t>
      </w:r>
      <w:r w:rsidR="00C55C16">
        <w:rPr>
          <w:bCs/>
        </w:rPr>
        <w:t xml:space="preserve">clades of uncultured </w:t>
      </w:r>
      <w:proofErr w:type="spellStart"/>
      <w:r w:rsidR="00A202E9" w:rsidRPr="00B34A85">
        <w:rPr>
          <w:bCs/>
          <w:iCs/>
        </w:rPr>
        <w:t>Gammaproteobacteria</w:t>
      </w:r>
      <w:proofErr w:type="spellEnd"/>
      <w:r w:rsidR="00061827">
        <w:rPr>
          <w:rFonts w:ascii="Helvetica-Bold" w:hAnsi="Helvetica-Bold" w:cs="Helvetica-Bold"/>
          <w:b/>
          <w:bCs/>
          <w:sz w:val="18"/>
          <w:szCs w:val="18"/>
        </w:rPr>
        <w:t xml:space="preserve">, </w:t>
      </w:r>
      <w:r w:rsidR="00061827" w:rsidRPr="00061827">
        <w:rPr>
          <w:bCs/>
        </w:rPr>
        <w:t xml:space="preserve">especially members of the WS-Gam209 group closely related to the sulfur-oxidizing </w:t>
      </w:r>
      <w:proofErr w:type="spellStart"/>
      <w:r w:rsidR="00061827" w:rsidRPr="00061827">
        <w:rPr>
          <w:bCs/>
        </w:rPr>
        <w:t>endosymbionts</w:t>
      </w:r>
      <w:proofErr w:type="spellEnd"/>
      <w:r w:rsidR="00061827" w:rsidRPr="00061827">
        <w:rPr>
          <w:bCs/>
        </w:rPr>
        <w:t xml:space="preserve"> of the tubeworm </w:t>
      </w:r>
      <w:proofErr w:type="spellStart"/>
      <w:r w:rsidR="00061827" w:rsidRPr="00061827">
        <w:rPr>
          <w:bCs/>
          <w:i/>
          <w:iCs/>
        </w:rPr>
        <w:t>Oligobrachia</w:t>
      </w:r>
      <w:proofErr w:type="spellEnd"/>
      <w:r w:rsidR="00061827" w:rsidRPr="00061827">
        <w:rPr>
          <w:bCs/>
          <w:i/>
          <w:iCs/>
        </w:rPr>
        <w:t xml:space="preserve"> </w:t>
      </w:r>
      <w:r w:rsidR="00061827" w:rsidRPr="00061827">
        <w:rPr>
          <w:bCs/>
        </w:rPr>
        <w:t>spp.</w:t>
      </w:r>
      <w:r w:rsidR="00C55C16">
        <w:rPr>
          <w:bCs/>
        </w:rPr>
        <w:t>,</w:t>
      </w:r>
      <w:r w:rsidR="00061827" w:rsidRPr="00061827">
        <w:rPr>
          <w:bCs/>
        </w:rPr>
        <w:t xml:space="preserve"> were abundant.</w:t>
      </w:r>
      <w:r w:rsidR="00061827">
        <w:rPr>
          <w:bCs/>
        </w:rPr>
        <w:t xml:space="preserve">  If similar rates were sustained over 748 days in the incubated anoxic sediments of this study, </w:t>
      </w:r>
      <w:r w:rsidR="00D97AAA">
        <w:rPr>
          <w:bCs/>
        </w:rPr>
        <w:t xml:space="preserve">0.24 to 0.016 </w:t>
      </w:r>
      <w:proofErr w:type="spellStart"/>
      <w:proofErr w:type="gramStart"/>
      <w:r w:rsidR="00061827">
        <w:rPr>
          <w:bCs/>
        </w:rPr>
        <w:t>gC</w:t>
      </w:r>
      <w:proofErr w:type="spellEnd"/>
      <w:proofErr w:type="gramEnd"/>
      <w:r w:rsidR="00061827">
        <w:rPr>
          <w:bCs/>
        </w:rPr>
        <w:t xml:space="preserve"> could have been added to each </w:t>
      </w:r>
      <w:r w:rsidR="00D97AAA">
        <w:rPr>
          <w:bCs/>
        </w:rPr>
        <w:t xml:space="preserve">treatment bottle containing ~0.22 L wet sediment.  Compared to the initial OC content of 2.9 ±0.2 g, such enrichments would increase the OC content by </w:t>
      </w:r>
      <w:r w:rsidR="005772E7">
        <w:rPr>
          <w:bCs/>
        </w:rPr>
        <w:t xml:space="preserve">from approximately 8 – 0.5% above initial </w:t>
      </w:r>
      <w:bookmarkStart w:id="0" w:name="_GoBack"/>
      <w:bookmarkEnd w:id="0"/>
      <w:r w:rsidR="005772E7">
        <w:rPr>
          <w:bCs/>
        </w:rPr>
        <w:t>concentrations.</w:t>
      </w:r>
      <w:r w:rsidR="00907E09" w:rsidRPr="00A202E9">
        <w:br w:type="page"/>
      </w:r>
    </w:p>
    <w:p w:rsidR="003D47DC" w:rsidRDefault="003D47DC" w:rsidP="00907E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sectPr w:rsidR="003D47DC" w:rsidSect="003D47DC">
          <w:pgSz w:w="12240" w:h="15840"/>
          <w:pgMar w:top="1440" w:right="1440" w:bottom="1440" w:left="720" w:header="720" w:footer="720" w:gutter="0"/>
          <w:cols w:space="720"/>
          <w:docGrid w:linePitch="360"/>
        </w:sectPr>
      </w:pPr>
    </w:p>
    <w:p w:rsidR="00907E09" w:rsidRDefault="007C0B18" w:rsidP="00907E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7C0B18">
        <w:lastRenderedPageBreak/>
        <w:t>Percentage</w:t>
      </w:r>
      <w:r w:rsidR="003D47DC">
        <w:t xml:space="preserve">s of 16S </w:t>
      </w:r>
      <w:proofErr w:type="spellStart"/>
      <w:r w:rsidR="003D47DC">
        <w:t>rRNA</w:t>
      </w:r>
      <w:proofErr w:type="spellEnd"/>
      <w:r w:rsidR="003D47DC">
        <w:t xml:space="preserve"> Gene Sequence</w:t>
      </w:r>
      <w:r w:rsidR="007A4BAB">
        <w:t xml:space="preserve">s </w:t>
      </w:r>
      <w:r w:rsidR="007A4BAB" w:rsidRPr="007C0B18">
        <w:t xml:space="preserve">from </w:t>
      </w:r>
      <w:r w:rsidR="007A4BAB">
        <w:t>Sediments and A</w:t>
      </w:r>
      <w:r w:rsidR="007A4BAB" w:rsidRPr="007C0B18">
        <w:t>nodes</w:t>
      </w:r>
      <w:r w:rsidR="007A4BAB">
        <w:t xml:space="preserve"> Determined</w:t>
      </w:r>
      <w:r w:rsidR="007A4BAB" w:rsidRPr="007A4BAB">
        <w:t xml:space="preserve"> </w:t>
      </w:r>
      <w:r w:rsidR="007A4BAB">
        <w:t xml:space="preserve">by Parallel High-Throughput </w:t>
      </w:r>
      <w:proofErr w:type="spellStart"/>
      <w:r w:rsidR="007A4BAB">
        <w:t>Pyrosequencing</w:t>
      </w:r>
      <w:proofErr w:type="spellEnd"/>
      <w:r w:rsidR="007A4BAB">
        <w:t xml:space="preserve"> </w:t>
      </w:r>
      <w:r w:rsidRPr="007C0B18">
        <w:t xml:space="preserve"> </w:t>
      </w:r>
    </w:p>
    <w:p w:rsidR="003D47DC" w:rsidRDefault="003D47DC" w:rsidP="003D47DC">
      <w:pPr>
        <w:pStyle w:val="ListParagraph"/>
        <w:autoSpaceDE w:val="0"/>
        <w:autoSpaceDN w:val="0"/>
        <w:adjustRightInd w:val="0"/>
        <w:spacing w:after="0" w:line="240" w:lineRule="auto"/>
      </w:pPr>
    </w:p>
    <w:p w:rsidR="003D47DC" w:rsidRDefault="003D47DC" w:rsidP="003D47DC">
      <w:pPr>
        <w:pStyle w:val="ListParagraph"/>
        <w:autoSpaceDE w:val="0"/>
        <w:autoSpaceDN w:val="0"/>
        <w:adjustRightInd w:val="0"/>
        <w:spacing w:after="0" w:line="240" w:lineRule="auto"/>
      </w:pPr>
      <w:r w:rsidRPr="003D47DC">
        <w:rPr>
          <w:noProof/>
        </w:rPr>
        <w:drawing>
          <wp:inline distT="0" distB="0" distL="0" distR="0" wp14:anchorId="1393CC08" wp14:editId="2806FA84">
            <wp:extent cx="5926347" cy="70896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492" cy="709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7DC" w:rsidRDefault="003D47DC" w:rsidP="003D47DC">
      <w:pPr>
        <w:pStyle w:val="ListParagraph"/>
        <w:autoSpaceDE w:val="0"/>
        <w:autoSpaceDN w:val="0"/>
        <w:adjustRightInd w:val="0"/>
        <w:spacing w:after="0" w:line="240" w:lineRule="auto"/>
      </w:pPr>
    </w:p>
    <w:p w:rsidR="003D47DC" w:rsidRDefault="003D47DC" w:rsidP="003D47DC">
      <w:pPr>
        <w:pStyle w:val="ListParagraph"/>
        <w:autoSpaceDE w:val="0"/>
        <w:autoSpaceDN w:val="0"/>
        <w:adjustRightInd w:val="0"/>
        <w:spacing w:after="0" w:line="240" w:lineRule="auto"/>
      </w:pPr>
    </w:p>
    <w:p w:rsidR="003D47DC" w:rsidRPr="007C0B18" w:rsidRDefault="003D47DC" w:rsidP="003D47DC">
      <w:pPr>
        <w:pStyle w:val="ListParagraph"/>
        <w:autoSpaceDE w:val="0"/>
        <w:autoSpaceDN w:val="0"/>
        <w:adjustRightInd w:val="0"/>
        <w:spacing w:after="0" w:line="240" w:lineRule="auto"/>
      </w:pPr>
      <w:r w:rsidRPr="003D47DC">
        <w:rPr>
          <w:noProof/>
        </w:rPr>
        <w:lastRenderedPageBreak/>
        <w:drawing>
          <wp:inline distT="0" distB="0" distL="0" distR="0" wp14:anchorId="1F65D51F" wp14:editId="20ADBA1E">
            <wp:extent cx="4540305" cy="821234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561" cy="822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47DC" w:rsidRPr="007C0B18" w:rsidSect="003D47DC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859F3"/>
    <w:multiLevelType w:val="hybridMultilevel"/>
    <w:tmpl w:val="0FD24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A3B23"/>
    <w:multiLevelType w:val="hybridMultilevel"/>
    <w:tmpl w:val="E4984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3E"/>
    <w:rsid w:val="00061827"/>
    <w:rsid w:val="00086D1A"/>
    <w:rsid w:val="00191594"/>
    <w:rsid w:val="001E56B6"/>
    <w:rsid w:val="002168FA"/>
    <w:rsid w:val="0027046C"/>
    <w:rsid w:val="00370083"/>
    <w:rsid w:val="003D47DC"/>
    <w:rsid w:val="004479E5"/>
    <w:rsid w:val="00524EE1"/>
    <w:rsid w:val="005403DF"/>
    <w:rsid w:val="005772E7"/>
    <w:rsid w:val="006244F4"/>
    <w:rsid w:val="00650773"/>
    <w:rsid w:val="006F343E"/>
    <w:rsid w:val="007A4BAB"/>
    <w:rsid w:val="007C0B18"/>
    <w:rsid w:val="0086166B"/>
    <w:rsid w:val="00880058"/>
    <w:rsid w:val="00907E09"/>
    <w:rsid w:val="00A202E9"/>
    <w:rsid w:val="00B34A85"/>
    <w:rsid w:val="00C55C16"/>
    <w:rsid w:val="00C92E77"/>
    <w:rsid w:val="00CD3E34"/>
    <w:rsid w:val="00D66FEE"/>
    <w:rsid w:val="00D97AAA"/>
    <w:rsid w:val="00E6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7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1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7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1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COAS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Reimers</dc:creator>
  <cp:lastModifiedBy>Clare Reimers</cp:lastModifiedBy>
  <cp:revision>2</cp:revision>
  <dcterms:created xsi:type="dcterms:W3CDTF">2013-07-04T23:01:00Z</dcterms:created>
  <dcterms:modified xsi:type="dcterms:W3CDTF">2013-07-04T23:01:00Z</dcterms:modified>
</cp:coreProperties>
</file>